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630" w:type="dxa"/>
        <w:tblLayout w:type="fixed"/>
        <w:tblCellMar>
          <w:left w:w="70" w:type="dxa"/>
          <w:right w:w="70" w:type="dxa"/>
        </w:tblCellMar>
        <w:tblLook w:val="0000"/>
      </w:tblPr>
      <w:tblGrid>
        <w:gridCol w:w="4393"/>
        <w:gridCol w:w="4006"/>
      </w:tblGrid>
      <w:tr w:rsidR="001364EC" w:rsidRPr="001364EC" w:rsidTr="001364EC">
        <w:trPr>
          <w:jc w:val="center"/>
        </w:trPr>
        <w:tc>
          <w:tcPr>
            <w:tcW w:w="4393" w:type="dxa"/>
            <w:tcBorders>
              <w:top w:val="nil"/>
              <w:left w:val="nil"/>
              <w:bottom w:val="nil"/>
              <w:right w:val="nil"/>
            </w:tcBorders>
          </w:tcPr>
          <w:p w:rsidR="001364EC" w:rsidRPr="001364EC" w:rsidRDefault="001364EC" w:rsidP="00CF1FDB">
            <w:pPr>
              <w:pStyle w:val="Ttulos"/>
              <w:tabs>
                <w:tab w:val="left" w:pos="5103"/>
              </w:tabs>
              <w:spacing w:before="240" w:line="360" w:lineRule="auto"/>
              <w:rPr>
                <w:rFonts w:ascii="Verdana" w:hAnsi="Verdana"/>
                <w:sz w:val="22"/>
                <w:szCs w:val="22"/>
              </w:rPr>
            </w:pPr>
            <w:r w:rsidRPr="001364EC">
              <w:rPr>
                <w:rFonts w:ascii="Verdana" w:hAnsi="Verdana"/>
                <w:sz w:val="22"/>
                <w:szCs w:val="22"/>
              </w:rPr>
              <w:t>ASPECTOS JURÍDICOS Y CULTURALES DEL ODIO</w:t>
            </w:r>
          </w:p>
        </w:tc>
        <w:tc>
          <w:tcPr>
            <w:tcW w:w="4006" w:type="dxa"/>
            <w:tcBorders>
              <w:top w:val="nil"/>
              <w:left w:val="nil"/>
              <w:bottom w:val="nil"/>
              <w:right w:val="nil"/>
            </w:tcBorders>
          </w:tcPr>
          <w:p w:rsidR="001364EC" w:rsidRPr="001364EC" w:rsidRDefault="001364EC" w:rsidP="00CF1FDB">
            <w:pPr>
              <w:pStyle w:val="AutorenTtulo"/>
              <w:tabs>
                <w:tab w:val="left" w:pos="5103"/>
              </w:tabs>
              <w:spacing w:before="240" w:after="0" w:line="360" w:lineRule="auto"/>
              <w:rPr>
                <w:rFonts w:ascii="Verdana" w:hAnsi="Verdana"/>
                <w:sz w:val="22"/>
                <w:szCs w:val="22"/>
              </w:rPr>
            </w:pPr>
            <w:r w:rsidRPr="001364EC">
              <w:rPr>
                <w:rFonts w:ascii="Verdana" w:hAnsi="Verdana"/>
                <w:sz w:val="22"/>
                <w:szCs w:val="22"/>
              </w:rPr>
              <w:t>Carlos Castresana</w:t>
            </w:r>
          </w:p>
          <w:p w:rsidR="001364EC" w:rsidRPr="001364EC" w:rsidRDefault="001364EC" w:rsidP="00CF1FDB">
            <w:pPr>
              <w:pStyle w:val="AutorenTtulo"/>
              <w:tabs>
                <w:tab w:val="left" w:pos="5103"/>
              </w:tabs>
              <w:spacing w:line="360" w:lineRule="auto"/>
              <w:rPr>
                <w:rFonts w:ascii="Verdana" w:hAnsi="Verdana"/>
                <w:sz w:val="22"/>
                <w:szCs w:val="22"/>
              </w:rPr>
            </w:pPr>
            <w:r w:rsidRPr="001364EC">
              <w:rPr>
                <w:rFonts w:ascii="Verdana" w:hAnsi="Verdana"/>
                <w:caps w:val="0"/>
                <w:position w:val="-18"/>
                <w:sz w:val="22"/>
                <w:szCs w:val="22"/>
              </w:rPr>
              <w:t>Fiscal anticorrupción de España</w:t>
            </w:r>
          </w:p>
        </w:tc>
      </w:tr>
    </w:tbl>
    <w:p w:rsidR="001364EC" w:rsidRPr="001364EC" w:rsidRDefault="001364EC" w:rsidP="00CF1FDB">
      <w:pPr>
        <w:pStyle w:val="Prrafo1"/>
        <w:tabs>
          <w:tab w:val="left" w:pos="5103"/>
        </w:tabs>
        <w:spacing w:before="240" w:line="360" w:lineRule="auto"/>
        <w:rPr>
          <w:rFonts w:ascii="Verdana" w:hAnsi="Verdana"/>
          <w:sz w:val="22"/>
          <w:szCs w:val="22"/>
        </w:rPr>
      </w:pPr>
      <w:r w:rsidRPr="001364EC">
        <w:rPr>
          <w:rFonts w:ascii="Verdana" w:hAnsi="Verdana"/>
          <w:sz w:val="22"/>
          <w:szCs w:val="22"/>
        </w:rPr>
        <w:t>Mi participación en este libro se debe a la invitación de Manuel Duro Lombardo, a quien planteé mis dudas, porque de psicoanálisis no entiendo nada, pero, él estaba convencido de que sí podía ser útil mi aportación. Y, por lo tanto, acepté, con la confianza de que si él sabe porqué me ha invitado, ha de ser en todo caso una buena razón. Hablar del odio, desde el punto de vista del Derecho, no es fácil. En la medida que el odio es algo que, estando absolutamente presente en nuestras vidas y en la realidad que el Derecho pretende regular, no es un concepto que utilicemos habitualmen</w:t>
      </w:r>
      <w:r w:rsidRPr="001364EC">
        <w:rPr>
          <w:rFonts w:ascii="Verdana" w:hAnsi="Verdana"/>
          <w:sz w:val="22"/>
          <w:szCs w:val="22"/>
        </w:rPr>
        <w:softHyphen/>
        <w:t xml:space="preserve">te. Y por lo tanto, diré algo sobre el odio para terminar hablando, como es obvio, de aquello de lo que sí entiendo algo. La primera aproximación fue ir directamente al </w:t>
      </w:r>
      <w:r w:rsidRPr="001364EC">
        <w:rPr>
          <w:rFonts w:ascii="Verdana" w:hAnsi="Verdana"/>
          <w:i/>
          <w:sz w:val="22"/>
          <w:szCs w:val="22"/>
        </w:rPr>
        <w:t>Diccionario de la Real Academia</w:t>
      </w:r>
      <w:r w:rsidRPr="001364EC">
        <w:rPr>
          <w:rFonts w:ascii="Verdana" w:hAnsi="Verdana"/>
          <w:sz w:val="22"/>
          <w:szCs w:val="22"/>
        </w:rPr>
        <w:t xml:space="preserve"> a ver qué significaba el odio. Y naturalmente, de manera inmediata también, qué significaba el amor, en la medida que consideremos que son la cara y la cruz de la misma moneda. Encontré que por odio se entendía y yo entendí hasta ahí, ingenuo de mí, "antipatía y aversión hacia alguna cosa o persona", pero el Diccionario, que es sabio, añadía "cuyo mal se desea". Efectivamente, tener antipatía o aversión hacia algo o hacia alguien no es suficiente para poder afirmar que se le odia; porque el odio da un paso más, tienes esa aversión, y en función de esa aversión deseas el mal para esa persona o para esa cosa a la que diriges tu odio. De la misma manera, prácticamente, en la antítesis está el amor que tenía varias definicio</w:t>
      </w:r>
      <w:r w:rsidRPr="001364EC">
        <w:rPr>
          <w:rFonts w:ascii="Verdana" w:hAnsi="Verdana"/>
          <w:sz w:val="22"/>
          <w:szCs w:val="22"/>
        </w:rPr>
        <w:softHyphen/>
        <w:t xml:space="preserve">nes y, además, tenía una en el Diccionario de la Real Academia Antiguo y otra distinta mucho más romántica y mucho más inútil, para mi gusto, en la última edición del Diccionario. Me gusta más la anterior y por eso es la que he tomado, que decía "Afecto por el cual busca el ánimo el bien verdadero o imaginado y apetece gozarlo". </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Poniendo en comparación una y otra definición, lo único que tienen en común el odio y el amor, es el deseo. Es algo que se desea, sea el mal del otro; o es algo que se desea, el bien propio o el bien del ser amado. Por lo tanto, el denominador común tanto del odio como del amor es necesariamente el deseo. El amor es una atracción que respecto de su objeto nos lleva a desearle el bien y el odio es una aversión que nos lleva a desear el mal, pero ambos suponen en su realización un disfrute para quien lo siente.</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Sobre esa base del disfrute del bien propio o ajeno, o del disfrute del mal propio o ajeno, es sobre la base que se construyen las menciones directas o indirectas que en el Derecho se hacen al odio</w:t>
      </w:r>
      <w:r w:rsidR="003C3715" w:rsidRPr="001364EC">
        <w:rPr>
          <w:rFonts w:ascii="Verdana" w:hAnsi="Verdana"/>
          <w:sz w:val="22"/>
          <w:szCs w:val="22"/>
        </w:rPr>
        <w:fldChar w:fldCharType="begin"/>
      </w:r>
      <w:r w:rsidRPr="001364EC">
        <w:rPr>
          <w:rFonts w:ascii="Verdana" w:hAnsi="Verdana"/>
          <w:sz w:val="22"/>
          <w:szCs w:val="22"/>
        </w:rPr>
        <w:instrText>xe "odio, punto de vista jurídico"</w:instrText>
      </w:r>
      <w:r w:rsidR="003C3715" w:rsidRPr="001364EC">
        <w:rPr>
          <w:rFonts w:ascii="Verdana" w:hAnsi="Verdana"/>
          <w:sz w:val="22"/>
          <w:szCs w:val="22"/>
        </w:rPr>
        <w:fldChar w:fldCharType="end"/>
      </w:r>
      <w:r w:rsidRPr="001364EC">
        <w:rPr>
          <w:rFonts w:ascii="Verdana" w:hAnsi="Verdana"/>
          <w:sz w:val="22"/>
          <w:szCs w:val="22"/>
        </w:rPr>
        <w:t>. Es tenido en cuenta porque el Derecho aspira a regular las relaciones humanas y, desde luego, lo toma en consideración.</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lastRenderedPageBreak/>
        <w:t xml:space="preserve">El Psicoanálisis y el Derecho tienen más puntos de contacto de los que en principio se podría pensar. Tienen una coincidencia esencial que es el lenguaje; ustedes trabajan con las palabras y nosotros también. La mitad o más de nuestro trabajo es puro lenguaje, son palabras, las leyes están escritas con palabras y el trabajo de los tribunales consiste en interpretar esas palabras y en adaptarlas al caso concreto. Por lo tanto, el análisis de lo que es la condición humana, de los sentimientos, de las conductas de las personas, es compartido por ambas disciplinas aunque con propósitos y finalidades distintas, y desde luego, con técnicas igualmente distintas. </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Alguien que está en esta sala me explicó hace más de veinte años qué podía entenderse por psicoaná</w:t>
      </w:r>
      <w:r w:rsidRPr="001364EC">
        <w:rPr>
          <w:rFonts w:ascii="Verdana" w:hAnsi="Verdana"/>
          <w:sz w:val="22"/>
          <w:szCs w:val="22"/>
        </w:rPr>
        <w:softHyphen/>
        <w:t xml:space="preserve">lisis para un profano como yo. Y me decía "el psicoanálisis consiste en ayudarte a desatar los nudos que tienes hechos en tu mente, procurando al mismo tiempo, que con los cabos que vas soltando no se formen nuevos nudos". De la misma manera, el Derecho pretende igualmente analizar esa realidad, establecer cuales son las reglas básicas del comportamiento de las sociedades humanas y prevenir, cuando se produce el incumplimiento o la violación de esas reglas, cuáles son las respuestas para reordenar las cosas al estado anterior. </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El Derecho se basa fundamentalmente en dos actividades: la actividad del legislador y la actividad del juez. El legislador interviene antes de que la realidad se produzca intentando establecer las reglas del juego. El juez interviene siempre a posteriori cuando esas reglas han sido vulneradas intentando reestablecer el equilibrio, o lo que nosotros llamamos el orden jurídico. Eso tiene presencia en todas las disciplinas jurídicas, que en cuanto a los órdenes jurisdiccionales son básicamente cuatro: civil, penal, laboral y contencioso-administrativo. Pero tiene una especial presencia en lo que se relaciona con el odio, que es en el ámbito de la jurisdicción penal.</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La norma penal es una norma que dirige a los ciudadanos dos mensajes: el mensaje primario y el mensaje secundario. El mensaje primario es que la colectividad, de manera más o menos asumida por la mayoría o por la totalidad de la sociedad, determina que una serie de conductas son contrarias a la convivencia y las prohibe. Cuando el Código Penal dice "el que matare a otro será castigado con la pena tal", lo que está diciendo en primer lugar es "se prohibe matar". A continuación, la norma secundaria establece cuál es la consecuencia, establecida la culpa, para quien haya incumplido la norma primaria de no matar.</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 xml:space="preserve">El odio tiene, en ese contexto, una doble dimensión. El odio tiene una manifestación individual y tiene una manifestación colectiva, estos días especialmente presente. El odio supone una tendencia del ser humano sobre la base de una aversión a algo o a alguien para desearle el mal, para procurarle el mal, y cuando interviene el Derecho Penal es porque ese mal se ha realizado. </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lastRenderedPageBreak/>
        <w:t>Pero el odio</w:t>
      </w:r>
      <w:r w:rsidR="003C3715" w:rsidRPr="001364EC">
        <w:rPr>
          <w:rFonts w:ascii="Verdana" w:hAnsi="Verdana"/>
          <w:sz w:val="22"/>
          <w:szCs w:val="22"/>
        </w:rPr>
        <w:fldChar w:fldCharType="begin"/>
      </w:r>
      <w:r w:rsidRPr="001364EC">
        <w:rPr>
          <w:rFonts w:ascii="Verdana" w:hAnsi="Verdana"/>
          <w:sz w:val="22"/>
          <w:szCs w:val="22"/>
        </w:rPr>
        <w:instrText>xe "odio, en el mito del Génesis"</w:instrText>
      </w:r>
      <w:r w:rsidR="003C3715" w:rsidRPr="001364EC">
        <w:rPr>
          <w:rFonts w:ascii="Verdana" w:hAnsi="Verdana"/>
          <w:sz w:val="22"/>
          <w:szCs w:val="22"/>
        </w:rPr>
        <w:fldChar w:fldCharType="end"/>
      </w:r>
      <w:r w:rsidRPr="001364EC">
        <w:rPr>
          <w:rFonts w:ascii="Verdana" w:hAnsi="Verdana"/>
          <w:sz w:val="22"/>
          <w:szCs w:val="22"/>
        </w:rPr>
        <w:t xml:space="preserve">, en realidad, acompaña al género humano prácticamente desde su origen desde su origen. Si tomamos como origen de la humanidad el mito del Génesis, no sabemos seguramente si Adán odió a Eva por haberle hecho expulsar del Paraíso, o si Eva odiaba a Adán desde antes y por eso le ofreció la manzana. Pero en todo caso, lo que no tenemos ninguna duda, es que el odio si no estaba presente en esa generación, seguro que sí estaba presente en la siguiente, porque Caín mató a Abel por algo por lo que la gente se sigue matando al día de hoy. Sabemos que Abel era devoto y tenía el favor de dios, sabemos por lo que nos han contado en el Génesis que Caín no era devoto y por lo tanto no tenía ese favor; y consecuencia de eso es que las cosechas de Abel eran excelentes y las de Caín eran deplorables, hasta el punto de que la envidia llevó al odio y el odio llevó a Caín a matar a Abel. </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En ese contexto es en el que se empieza a ubicar el Derecho, porque como decía un autor colombiano, Fernando Vallejo</w:t>
      </w:r>
      <w:r w:rsidR="003C3715" w:rsidRPr="001364EC">
        <w:rPr>
          <w:rFonts w:ascii="Verdana" w:hAnsi="Verdana"/>
          <w:sz w:val="22"/>
          <w:szCs w:val="22"/>
        </w:rPr>
        <w:fldChar w:fldCharType="begin"/>
      </w:r>
      <w:r w:rsidRPr="001364EC">
        <w:rPr>
          <w:rFonts w:ascii="Verdana" w:hAnsi="Verdana"/>
          <w:sz w:val="22"/>
          <w:szCs w:val="22"/>
        </w:rPr>
        <w:instrText>xe "Vallejo Fernando"</w:instrText>
      </w:r>
      <w:r w:rsidR="003C3715" w:rsidRPr="001364EC">
        <w:rPr>
          <w:rFonts w:ascii="Verdana" w:hAnsi="Verdana"/>
          <w:sz w:val="22"/>
          <w:szCs w:val="22"/>
        </w:rPr>
        <w:fldChar w:fldCharType="end"/>
      </w:r>
      <w:r w:rsidRPr="001364EC">
        <w:rPr>
          <w:rFonts w:ascii="Verdana" w:hAnsi="Verdana"/>
          <w:sz w:val="22"/>
          <w:szCs w:val="22"/>
        </w:rPr>
        <w:t xml:space="preserve">, en su novela </w:t>
      </w:r>
      <w:r w:rsidRPr="001364EC">
        <w:rPr>
          <w:rFonts w:ascii="Verdana" w:hAnsi="Verdana"/>
          <w:i/>
          <w:sz w:val="22"/>
          <w:szCs w:val="22"/>
        </w:rPr>
        <w:t>La virgen de los sicarios</w:t>
      </w:r>
      <w:r w:rsidR="003C3715" w:rsidRPr="001364EC">
        <w:rPr>
          <w:rFonts w:ascii="Verdana" w:hAnsi="Verdana"/>
          <w:i/>
          <w:sz w:val="22"/>
          <w:szCs w:val="22"/>
        </w:rPr>
        <w:fldChar w:fldCharType="begin"/>
      </w:r>
      <w:r w:rsidRPr="001364EC">
        <w:rPr>
          <w:rFonts w:ascii="Verdana" w:hAnsi="Verdana"/>
          <w:sz w:val="22"/>
          <w:szCs w:val="22"/>
        </w:rPr>
        <w:instrText>xe "</w:instrText>
      </w:r>
      <w:r w:rsidRPr="001364EC">
        <w:rPr>
          <w:rFonts w:ascii="Verdana" w:hAnsi="Verdana"/>
          <w:i/>
          <w:sz w:val="22"/>
          <w:szCs w:val="22"/>
        </w:rPr>
        <w:instrText>La virgen de los sicarios</w:instrText>
      </w:r>
      <w:r w:rsidRPr="001364EC">
        <w:rPr>
          <w:rFonts w:ascii="Verdana" w:hAnsi="Verdana"/>
          <w:sz w:val="22"/>
          <w:szCs w:val="22"/>
        </w:rPr>
        <w:instrText>"</w:instrText>
      </w:r>
      <w:r w:rsidR="003C3715" w:rsidRPr="001364EC">
        <w:rPr>
          <w:rFonts w:ascii="Verdana" w:hAnsi="Verdana"/>
          <w:i/>
          <w:sz w:val="22"/>
          <w:szCs w:val="22"/>
        </w:rPr>
        <w:fldChar w:fldCharType="end"/>
      </w:r>
      <w:r w:rsidRPr="001364EC">
        <w:rPr>
          <w:rFonts w:ascii="Verdana" w:hAnsi="Verdana"/>
          <w:sz w:val="22"/>
          <w:szCs w:val="22"/>
        </w:rPr>
        <w:t>, Dios dispuso que Caín debía quedar marcado con un estigma, pero que no debía ser castigado y advirtió con las penas del infierno a quien intentara hacer pagar a Caín las consecuen</w:t>
      </w:r>
      <w:r w:rsidRPr="001364EC">
        <w:rPr>
          <w:rFonts w:ascii="Verdana" w:hAnsi="Verdana"/>
          <w:sz w:val="22"/>
          <w:szCs w:val="22"/>
        </w:rPr>
        <w:softHyphen/>
        <w:t>cias de su crimen. Dice este autor colombiano "</w:t>
      </w:r>
      <w:r w:rsidRPr="001364EC">
        <w:rPr>
          <w:rFonts w:ascii="Verdana" w:hAnsi="Verdana"/>
          <w:i/>
          <w:sz w:val="22"/>
          <w:szCs w:val="22"/>
        </w:rPr>
        <w:t>Dios en realidad consagró la impunidad y dejó la justicia para el demonio</w:t>
      </w:r>
      <w:r w:rsidRPr="001364EC">
        <w:rPr>
          <w:rFonts w:ascii="Verdana" w:hAnsi="Verdana"/>
          <w:sz w:val="22"/>
          <w:szCs w:val="22"/>
        </w:rPr>
        <w:t>".</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Esa es la realidad del mundo en el que existimos. El mundo es francamente malo en cuanto a convivencia, porque no se producen consecuencias cuando el odio sí las produce, porque el Derecho Penal no obtiene resultados efectivos en la inmensa mayoría de los casos; y es eso que conocemos como impunidad, el vacío de la jurisdicción. Existen las normas, las normas se incumplen y la sociedad, o los tribunales de justicia, son incapaces de hacer aplicar las consecuen</w:t>
      </w:r>
      <w:r w:rsidRPr="001364EC">
        <w:rPr>
          <w:rFonts w:ascii="Verdana" w:hAnsi="Verdana"/>
          <w:sz w:val="22"/>
          <w:szCs w:val="22"/>
        </w:rPr>
        <w:softHyphen/>
        <w:t xml:space="preserve">cias que la ley previene para quien las vulnera. </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Cuando el Derecho Penal se institucionaliza, y eso está muy bien estudiado por Foucault</w:t>
      </w:r>
      <w:r w:rsidR="003C3715" w:rsidRPr="001364EC">
        <w:rPr>
          <w:rFonts w:ascii="Verdana" w:hAnsi="Verdana"/>
          <w:sz w:val="22"/>
          <w:szCs w:val="22"/>
        </w:rPr>
        <w:fldChar w:fldCharType="begin"/>
      </w:r>
      <w:r w:rsidRPr="001364EC">
        <w:rPr>
          <w:rFonts w:ascii="Verdana" w:hAnsi="Verdana"/>
          <w:sz w:val="22"/>
          <w:szCs w:val="22"/>
        </w:rPr>
        <w:instrText>xe "Foucault Michel"</w:instrText>
      </w:r>
      <w:r w:rsidR="003C3715" w:rsidRPr="001364EC">
        <w:rPr>
          <w:rFonts w:ascii="Verdana" w:hAnsi="Verdana"/>
          <w:sz w:val="22"/>
          <w:szCs w:val="22"/>
        </w:rPr>
        <w:fldChar w:fldCharType="end"/>
      </w:r>
      <w:r w:rsidRPr="001364EC">
        <w:rPr>
          <w:rFonts w:ascii="Verdana" w:hAnsi="Verdana"/>
          <w:sz w:val="22"/>
          <w:szCs w:val="22"/>
        </w:rPr>
        <w:t>, los estados adquieren el monopolio de la violencia, y lo adquieren para administrar la venganza</w:t>
      </w:r>
      <w:r w:rsidR="003C3715" w:rsidRPr="001364EC">
        <w:rPr>
          <w:rFonts w:ascii="Verdana" w:hAnsi="Verdana"/>
          <w:sz w:val="22"/>
          <w:szCs w:val="22"/>
        </w:rPr>
        <w:fldChar w:fldCharType="begin"/>
      </w:r>
      <w:r w:rsidRPr="001364EC">
        <w:rPr>
          <w:rFonts w:ascii="Verdana" w:hAnsi="Verdana"/>
          <w:sz w:val="22"/>
          <w:szCs w:val="22"/>
        </w:rPr>
        <w:instrText>xe "venganza"</w:instrText>
      </w:r>
      <w:r w:rsidR="003C3715" w:rsidRPr="001364EC">
        <w:rPr>
          <w:rFonts w:ascii="Verdana" w:hAnsi="Verdana"/>
          <w:sz w:val="22"/>
          <w:szCs w:val="22"/>
        </w:rPr>
        <w:fldChar w:fldCharType="end"/>
      </w:r>
      <w:r w:rsidRPr="001364EC">
        <w:rPr>
          <w:rFonts w:ascii="Verdana" w:hAnsi="Verdana"/>
          <w:sz w:val="22"/>
          <w:szCs w:val="22"/>
        </w:rPr>
        <w:t xml:space="preserve">. Se considera que la única manera en que las sociedades pueden convivir pacíficamente es la venganza, que es una cadena infinita porque a un crimen sigue como reparación otro crimen, pero a ése seguirá otro y así hasta el infinito. Los estados en ese momento –que es más o menos la etapa de las monarquías absolutas– dicen "no, el estado es quien va a tener el monopolio de la venganza. Si usted es víctima de un crimen, usted no necesita hacerse justicia porque el estado va a encargarse de administrar su venganza, de hacer justicia por usted". Hasta ese punto, o hasta el punto de que en esa etapa de las monarquías absolutas, el atentado contra el rey, que era el soberano en el sentido original latino del término, alguien que no tiene a nadie por encima; hasta tal punto asumía esa condición de soberano, que asumía una condición de padre de la inmensa mayoría de los ciudadanos –que no eran ciudadanos, que eran </w:t>
      </w:r>
      <w:r w:rsidRPr="001364EC">
        <w:rPr>
          <w:rFonts w:ascii="Verdana" w:hAnsi="Verdana"/>
          <w:sz w:val="22"/>
          <w:szCs w:val="22"/>
        </w:rPr>
        <w:lastRenderedPageBreak/>
        <w:t>súbdito</w:t>
      </w:r>
      <w:r w:rsidR="003C3715" w:rsidRPr="001364EC">
        <w:rPr>
          <w:rFonts w:ascii="Verdana" w:hAnsi="Verdana"/>
          <w:sz w:val="22"/>
          <w:szCs w:val="22"/>
        </w:rPr>
        <w:fldChar w:fldCharType="begin"/>
      </w:r>
      <w:r w:rsidRPr="001364EC">
        <w:rPr>
          <w:rFonts w:ascii="Verdana" w:hAnsi="Verdana"/>
          <w:sz w:val="22"/>
          <w:szCs w:val="22"/>
        </w:rPr>
        <w:instrText>xe "súbdito"</w:instrText>
      </w:r>
      <w:r w:rsidR="003C3715" w:rsidRPr="001364EC">
        <w:rPr>
          <w:rFonts w:ascii="Verdana" w:hAnsi="Verdana"/>
          <w:sz w:val="22"/>
          <w:szCs w:val="22"/>
        </w:rPr>
        <w:fldChar w:fldCharType="end"/>
      </w:r>
      <w:r w:rsidRPr="001364EC">
        <w:rPr>
          <w:rFonts w:ascii="Verdana" w:hAnsi="Verdana"/>
          <w:sz w:val="22"/>
          <w:szCs w:val="22"/>
        </w:rPr>
        <w:t>s– en la consideración de que el atentado contra el rey era castigado como un delito de parricidio.</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¿Qué reflejo tiene ese odio individual en nuestras normas? He tomado algunas del Código Penal que les paso a explicar y que nos arrojan una primera consecuencia que parece evidente: es que el legislador, en definitiva todos nosotros, no sabe muy bien cómo abordar el odio y cómo tratarlo jurídicamente, a pesar de que la pretensión un poco prepotente de todos nosotros los que nos dedicamos al Derecho es compartimentar la realidad y regularla tan perfectamente que no haya ningún supuesto que se nos escape. Se nos escapan permanentemente y en ese contexto es relativamente confuso, porque el odio según y cómo puede ser una circunstancia eximente de la responsa</w:t>
      </w:r>
      <w:r w:rsidRPr="001364EC">
        <w:rPr>
          <w:rFonts w:ascii="Verdana" w:hAnsi="Verdana"/>
          <w:sz w:val="22"/>
          <w:szCs w:val="22"/>
        </w:rPr>
        <w:softHyphen/>
        <w:t>bilidad criminal, puede ser un atenuante, también puede ser un agravante y en algunos casos es una circunstancia mixta que puede operar indistintamente en ambas direcciones.</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El odio está presente respecto de comportamientos individuales y colectivos. En el artículo 20 del Código Penal hay una primera manifestación, que es la que toda la vida se ha llamado enajenación mental. Está exento de responsabilidad penal</w:t>
      </w:r>
      <w:r w:rsidR="003C3715" w:rsidRPr="001364EC">
        <w:rPr>
          <w:rFonts w:ascii="Verdana" w:hAnsi="Verdana"/>
          <w:sz w:val="22"/>
          <w:szCs w:val="22"/>
        </w:rPr>
        <w:fldChar w:fldCharType="begin"/>
      </w:r>
      <w:r w:rsidRPr="001364EC">
        <w:rPr>
          <w:rFonts w:ascii="Verdana" w:hAnsi="Verdana"/>
          <w:sz w:val="22"/>
          <w:szCs w:val="22"/>
        </w:rPr>
        <w:instrText>xe "responsabilidad penal"</w:instrText>
      </w:r>
      <w:r w:rsidR="003C3715" w:rsidRPr="001364EC">
        <w:rPr>
          <w:rFonts w:ascii="Verdana" w:hAnsi="Verdana"/>
          <w:sz w:val="22"/>
          <w:szCs w:val="22"/>
        </w:rPr>
        <w:fldChar w:fldCharType="end"/>
      </w:r>
      <w:r w:rsidRPr="001364EC">
        <w:rPr>
          <w:rFonts w:ascii="Verdana" w:hAnsi="Verdana"/>
          <w:sz w:val="22"/>
          <w:szCs w:val="22"/>
        </w:rPr>
        <w:t xml:space="preserve"> quien a causa de cualquier anomalía o alteración psíquica, y el odio extremo podía ser una de ellas perfectamente, no puede comprender la ilicitud del hecho o no puede actuar conforme a esa comprensión, suponiendo que haya llegado a entender la trascendencia de su conducta. De la misma manera hay una alusión al odio, que no al autor del delito, en las eximentes de legítima defensa y también de estado de necesidad, o sea cuando alguien actúa porque ha sido víctima de una agresión, o alguien actúa para evitar un mal igual o superior a aquel que evita con su conducta. Existen otras manifestaciones como el miedo insuperable o el obrar en el ejercicio legítimo de un derecho, que también tendrían algo que ver. Pero nos vamos directamente a las atenuantes. El odio está presente en ese atenuante del que se ha hecho uso y abuso durante muchísimos años en los Tribunales de Justicia, que es el de obrar por causas o estímulos tan poderosos que hayan producido arrebato, obcecación u otro estado pasional de entidad semejante. </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 xml:space="preserve">Los Tribunales de Justicia cuando tienen que juzgar, en general, tienen que considerar siempre los elementos subjetivos de los tipos penales; es decir, tienen que indagar en la intención del sujeto, cuál era el propósito del sujeto cuando realizó la conducta que realizó, porque eso es fundamental a la hora de determinar la responsabilidad penal. Naturalmente, en muchos casos, en todo lo que consideramos crímenes pasionales, el odio ha sido y sigue siendo considerado, según determinadas circunstancias, como un atenuante de la responsabilidad penal. Pero, paradójicamente, el mismo odio en otras circunstancias es considerado una circunstancia agravante. El artículo 22.4, y éste </w:t>
      </w:r>
      <w:proofErr w:type="gramStart"/>
      <w:r w:rsidRPr="001364EC">
        <w:rPr>
          <w:rFonts w:ascii="Verdana" w:hAnsi="Verdana"/>
          <w:sz w:val="22"/>
          <w:szCs w:val="22"/>
        </w:rPr>
        <w:t>es</w:t>
      </w:r>
      <w:proofErr w:type="gramEnd"/>
      <w:r w:rsidRPr="001364EC">
        <w:rPr>
          <w:rFonts w:ascii="Verdana" w:hAnsi="Verdana"/>
          <w:sz w:val="22"/>
          <w:szCs w:val="22"/>
        </w:rPr>
        <w:t xml:space="preserve"> "moderno", corresponde al Código Penal de 1995, recoge fenómenos de odio fundamentalmente colectivos e indica que la pena ha de ser superior cuando el delito se </w:t>
      </w:r>
      <w:r w:rsidRPr="001364EC">
        <w:rPr>
          <w:rFonts w:ascii="Verdana" w:hAnsi="Verdana"/>
          <w:sz w:val="22"/>
          <w:szCs w:val="22"/>
        </w:rPr>
        <w:lastRenderedPageBreak/>
        <w:t>haya cometido por motivos racistas, antisemitas u otra clase de discriminación. Y en cuanto a la discrimi</w:t>
      </w:r>
      <w:r w:rsidRPr="001364EC">
        <w:rPr>
          <w:rFonts w:ascii="Verdana" w:hAnsi="Verdana"/>
          <w:sz w:val="22"/>
          <w:szCs w:val="22"/>
        </w:rPr>
        <w:softHyphen/>
        <w:t>nación establece un catálogo bastante amplio, porque dice "discrimina</w:t>
      </w:r>
      <w:r w:rsidRPr="001364EC">
        <w:rPr>
          <w:rFonts w:ascii="Verdana" w:hAnsi="Verdana"/>
          <w:sz w:val="22"/>
          <w:szCs w:val="22"/>
        </w:rPr>
        <w:softHyphen/>
        <w:t xml:space="preserve">ción referente a la ideología, a la religión, creencias de la víctima, la etnia, raza, nación a que pertenezca, su sexo, orientación sexual, o la enfermedad o minusvalía que padezca. </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Es evidente, desgraciadamente evidente, que todas esas circunstancias de carácter personal dan lugar a odios de otros y, en función de eso, esa responsabilidad por lo que se haga a alguien en función de esas condiciones personales es una responsabili</w:t>
      </w:r>
      <w:r w:rsidRPr="001364EC">
        <w:rPr>
          <w:rFonts w:ascii="Verdana" w:hAnsi="Verdana"/>
          <w:sz w:val="22"/>
          <w:szCs w:val="22"/>
        </w:rPr>
        <w:softHyphen/>
        <w:t>dad agravada. De la misma manera es también una circunstancia agravante tradicional, manifesta</w:t>
      </w:r>
      <w:r w:rsidRPr="001364EC">
        <w:rPr>
          <w:rFonts w:ascii="Verdana" w:hAnsi="Verdana"/>
          <w:sz w:val="22"/>
          <w:szCs w:val="22"/>
        </w:rPr>
        <w:softHyphen/>
        <w:t xml:space="preserve">ción primigenia del odio, la del ensañamiento, la de aumentar deliberada e inhumanamente el sufrimiento de la víctima causando a ésta padecimientos innecesarios para la ejecución del delito. </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Pero, para ustedes psicoanalistas, yo supongo que será una circunstancia "a celebrar" en el sentido de que les tiene que dar mucho trabajo, mucho material para el estudio, el hecho de que el odio está absolutamente presente en el ámbito familiar y en el ámbito de las relaciones consanguíneas, para estupefacción del aplicador del Derecho que considera el parentesco una circunstancia mixta. Y verán ustedes que esa estupefacción aumenta cuando –y eso explica buena parte de las sentencias que nos parecen en ocasiones aberrantes– comprobamos que el legislador, en realidad, al juez le da muy pocas pistas de por dónde tiene que seguir; porque dice "es circunstancia que puede atenuar o agravar la responsabilidad, ser el agraviado cónyuge o persona a quien se haya ligado de forma estable por análoga relación de afectividad o también ascendiente, descendien</w:t>
      </w:r>
      <w:r w:rsidRPr="001364EC">
        <w:rPr>
          <w:rFonts w:ascii="Verdana" w:hAnsi="Verdana"/>
          <w:sz w:val="22"/>
          <w:szCs w:val="22"/>
        </w:rPr>
        <w:softHyphen/>
        <w:t>te, hermano por naturaleza, por adopción o por afinidad, en los mismos grados del ofensor"; es decir, hasta tu cuñado. Pero esa circunstancia de parentesco, que en multitud de ocasiones alberga el odio, tiene como único criterio para ser tenida en cuenta hacia abajo o hacia arriba en la determinación de la pena algo tan genérico como "según la naturale</w:t>
      </w:r>
      <w:r w:rsidRPr="001364EC">
        <w:rPr>
          <w:rFonts w:ascii="Verdana" w:hAnsi="Verdana"/>
          <w:sz w:val="22"/>
          <w:szCs w:val="22"/>
        </w:rPr>
        <w:softHyphen/>
        <w:t>za, los motivos y los efectos del delito".</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 xml:space="preserve">Indagando en otros preceptos del Código Penal nos encontramos con que esa circunstancia es, a veces tenida en cuenta para elevar la pena y a veces para rebajarla. En casos, por ejemplo, de violencia doméstica el parentesco es una agravante, en casos de agresión o abusos sexuales también, en casos de prostitución o corrupción de menores también, en casos de suposición de privación del estado civil de los menores también; pero en delitos contra el patrimonio, por ejemplo, es una circunstancia a veces hasta eximente de la responsabilidad penal. Hurtar o robar a un familiar con el que convivas está exento de responsabilidad penal, aunque no está exento de responsabilidad civil. Hay otros delitos como el de encubrimiento; el cohecho, es decir, sobornar para favorecer a un familiar en una situación comprometida; el quebrantamiento de condena, es decir, </w:t>
      </w:r>
      <w:r w:rsidRPr="001364EC">
        <w:rPr>
          <w:rFonts w:ascii="Verdana" w:hAnsi="Verdana"/>
          <w:sz w:val="22"/>
          <w:szCs w:val="22"/>
        </w:rPr>
        <w:lastRenderedPageBreak/>
        <w:t>ayudar a tu pariente para que se fugue de la prisión o no cumpla las penas que le han sido impuestas, supone también una rebaja de la pena. Pero, por el contrario, esa familiaridad en todos los casos de agresión, de lesiones, de homicidio, es una circunstancia que incrementa las penas.</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Yo quiero aludir a algo que está absolutamente presente en nuestros días, pero quizá tomando algunos ejemplos del pasado y otros ejemplos próximos, pero no tan de actualidad en los medios de comunicación y, sin embargo, igualmente vigentes, de lo que supone las manifestaciones del odio colectivo. Si el odio a nivel individual es determinante de circunstancias absolutamente perturbadoras para la convivencia, cuando ese odio se hace colectivo –porque el ser humano es un ser, probable</w:t>
      </w:r>
      <w:r w:rsidRPr="001364EC">
        <w:rPr>
          <w:rFonts w:ascii="Verdana" w:hAnsi="Verdana"/>
          <w:sz w:val="22"/>
          <w:szCs w:val="22"/>
        </w:rPr>
        <w:softHyphen/>
        <w:t>mente por naturaleza gregario y la suma de un odio más otro, más otro, tiene efectos multiplicadores en progresión geométrica– nos encontramos con dos realidades. El odio colectivo determinante de conflictos armados o de violaciones fundamentales de los derechos humanos tiene dos ejemplos; un ejemplo de lo que podríamos denominar el odio frío</w:t>
      </w:r>
      <w:r w:rsidR="003C3715" w:rsidRPr="001364EC">
        <w:rPr>
          <w:rFonts w:ascii="Verdana" w:hAnsi="Verdana"/>
          <w:sz w:val="22"/>
          <w:szCs w:val="22"/>
        </w:rPr>
        <w:fldChar w:fldCharType="begin"/>
      </w:r>
      <w:r w:rsidRPr="001364EC">
        <w:rPr>
          <w:rFonts w:ascii="Verdana" w:hAnsi="Verdana"/>
          <w:sz w:val="22"/>
          <w:szCs w:val="22"/>
        </w:rPr>
        <w:instrText>xe "odio frío"</w:instrText>
      </w:r>
      <w:r w:rsidR="003C3715" w:rsidRPr="001364EC">
        <w:rPr>
          <w:rFonts w:ascii="Verdana" w:hAnsi="Verdana"/>
          <w:sz w:val="22"/>
          <w:szCs w:val="22"/>
        </w:rPr>
        <w:fldChar w:fldCharType="end"/>
      </w:r>
      <w:r w:rsidRPr="001364EC">
        <w:rPr>
          <w:rFonts w:ascii="Verdana" w:hAnsi="Verdana"/>
          <w:sz w:val="22"/>
          <w:szCs w:val="22"/>
        </w:rPr>
        <w:t>, que es la Alemania nazi; y otro ejemplo, de lo que podemos denominar el odio caliente, es la situación de la región de Los Grandes Lagos, que no sale en los periódicos, pero que sigue produciendo muertes en cantidades elevadísimas y muy superiores a aquellas otras situaciones de conflicto que sí son objeto de la atención de los medios de comunicación.</w:t>
      </w:r>
    </w:p>
    <w:p w:rsidR="001364EC" w:rsidRPr="001364EC" w:rsidRDefault="001364EC" w:rsidP="001364EC">
      <w:pPr>
        <w:pStyle w:val="Subttulosndice"/>
        <w:spacing w:line="360" w:lineRule="auto"/>
        <w:rPr>
          <w:rFonts w:ascii="Verdana" w:hAnsi="Verdana"/>
          <w:sz w:val="22"/>
          <w:szCs w:val="22"/>
        </w:rPr>
      </w:pPr>
      <w:r w:rsidRPr="001364EC">
        <w:rPr>
          <w:rFonts w:ascii="Verdana" w:hAnsi="Verdana"/>
          <w:sz w:val="22"/>
          <w:szCs w:val="22"/>
        </w:rPr>
        <w:t>El genocidio en Ruanda</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Yo tomo el ejemplo de Ruanda</w:t>
      </w:r>
      <w:r w:rsidR="003C3715" w:rsidRPr="001364EC">
        <w:rPr>
          <w:rFonts w:ascii="Verdana" w:hAnsi="Verdana"/>
          <w:sz w:val="22"/>
          <w:szCs w:val="22"/>
        </w:rPr>
        <w:fldChar w:fldCharType="begin"/>
      </w:r>
      <w:r w:rsidRPr="001364EC">
        <w:rPr>
          <w:rFonts w:ascii="Verdana" w:hAnsi="Verdana"/>
          <w:sz w:val="22"/>
          <w:szCs w:val="22"/>
        </w:rPr>
        <w:instrText>xe "Ruanda, genocidio de"</w:instrText>
      </w:r>
      <w:r w:rsidR="003C3715" w:rsidRPr="001364EC">
        <w:rPr>
          <w:rFonts w:ascii="Verdana" w:hAnsi="Verdana"/>
          <w:sz w:val="22"/>
          <w:szCs w:val="22"/>
        </w:rPr>
        <w:fldChar w:fldCharType="end"/>
      </w:r>
      <w:r w:rsidRPr="001364EC">
        <w:rPr>
          <w:rFonts w:ascii="Verdana" w:hAnsi="Verdana"/>
          <w:sz w:val="22"/>
          <w:szCs w:val="22"/>
        </w:rPr>
        <w:t xml:space="preserve"> porque es un ejemplo, me parece, enormemente ilustrativo, quizá, de lo que es la condición humana, prácticamente desde la historia; o sea, que esto nos remontaría a Caín que mata porque sus cosechas son peores que las de su hermano. Ruanda y Burundi están situadas en el corazón de África, en el África Subsahariana, en una zona muy montañosa llena de montes y volcanes y separadas físicamente de manera geográfica de esa zona de Grandes Lagos, de una inmensa llanura que es la sabana que está al este y de una inmensa selva tropical que tiene al oeste.</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 xml:space="preserve">Hay un grupo de población muy importante de origen Bantú que venía de la zona de lo que hoy es la República Democrática del Congo y que es lo que conocemos como la etnia hutu. Otro grupo humano venía de la zona de la sabana, que es lo que conocemos como la etnia tutsi. Para quienes sean españoles y tengan cierta memoria, los tutsis son los que en nuestra infancia, en alguna canción que fue muy celebrada, denominábamos los watusi. Los hutus son de talla media, corpulentos y agricultores; los tutsis son delgados, de talla muy elevada y ganaderos. </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 xml:space="preserve">Estas dos comunidades se instalaron hace muchos siglos en aquel territorio y convivieron más o menos pacíficamente durante siglos sobre la base de que los tutsis además de ganaderos, quizá porque eran carnívoros, eran guerreros. Consagraron una </w:t>
      </w:r>
      <w:r w:rsidRPr="001364EC">
        <w:rPr>
          <w:rFonts w:ascii="Verdana" w:hAnsi="Verdana"/>
          <w:sz w:val="22"/>
          <w:szCs w:val="22"/>
        </w:rPr>
        <w:lastRenderedPageBreak/>
        <w:t>monarquía que, a pesar de disponer aproximadamente del 20% de la población, controlaba absoluta</w:t>
      </w:r>
      <w:r w:rsidRPr="001364EC">
        <w:rPr>
          <w:rFonts w:ascii="Verdana" w:hAnsi="Verdana"/>
          <w:sz w:val="22"/>
          <w:szCs w:val="22"/>
        </w:rPr>
        <w:softHyphen/>
        <w:t>mente esas sociedades humanas frente a una mayoría del 80% de hutus, que pacíficamente se dedicaban a cultivar la tierra, quizá porque fueran mayoritariamente vegetarianos.</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 xml:space="preserve">Esa situación se mantuvo más o menos pacífica hasta que –y ahí está, en esa zona de Los Grandes Lagos, al parecer, está el origen de la humanidad– volvieron algunos de los hermanos que se habían marchado. Eva, por lo visto, no estaba entre el Tigris y el Eufrates –que por cierto, estos días dista mucho de ser el paraíso– sino que nació en esa zona de Los Grandes Lagos. Algunos de sus hijos se fueron para el norte, y cuando se fueron a latitudes en las que el sol no daba tan fuerte fueron palideciendo y se volvieron blancos. Pero los que se quedaron por allí se mantuvieron en unas circunstancias más o menos pacíficas, hasta que muchos siglos después algunos de sus hermanos palidecidos regresaron. </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Regresaron árabes por el este, regresaron portugueses por el oeste. Lo siguiente, que aquellos pueblos tuvieron noticia de sus hermanos viajeros fue que empezaron masivamente a esclavizarlos, tanto los árabes como los portugueses. En esa situación se mantuvieron con índices demográficos más o menos razonables, pero con una merma de sus poblaciones fundamental. Eso se mantiene así hasta el siglo XIX, que llegan los colonizadores</w:t>
      </w:r>
      <w:r w:rsidR="003C3715" w:rsidRPr="001364EC">
        <w:rPr>
          <w:rFonts w:ascii="Verdana" w:hAnsi="Verdana"/>
          <w:sz w:val="22"/>
          <w:szCs w:val="22"/>
        </w:rPr>
        <w:fldChar w:fldCharType="begin"/>
      </w:r>
      <w:r w:rsidRPr="001364EC">
        <w:rPr>
          <w:rFonts w:ascii="Verdana" w:hAnsi="Verdana"/>
          <w:sz w:val="22"/>
          <w:szCs w:val="22"/>
        </w:rPr>
        <w:instrText>xe "colonialismo"</w:instrText>
      </w:r>
      <w:r w:rsidR="003C3715" w:rsidRPr="001364EC">
        <w:rPr>
          <w:rFonts w:ascii="Verdana" w:hAnsi="Verdana"/>
          <w:sz w:val="22"/>
          <w:szCs w:val="22"/>
        </w:rPr>
        <w:fldChar w:fldCharType="end"/>
      </w:r>
      <w:r w:rsidRPr="001364EC">
        <w:rPr>
          <w:rFonts w:ascii="Verdana" w:hAnsi="Verdana"/>
          <w:sz w:val="22"/>
          <w:szCs w:val="22"/>
        </w:rPr>
        <w:t xml:space="preserve"> con otros propósitos, ya no de detraer parte de la población para emplearla como esclavos, sino de ubicarse allí, colonizar y llevar "el progreso" (entre comillas) a aquella región.</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 xml:space="preserve">El progreso consistió en que ese pequeño territorio, en aquel momento histórico quedó adscrito a la sabana que le acompañaba en el este y, por lo tanto, pasó a formar parte de la colonia del África Oriental Alemana. Mientras que la parte de familia que vivía en la selva tropical, al oeste, pasó a formar parte de lo que conocimos después como el Congo Belga. </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En el Congo Belga, el rey Leopoldo hizo una matanza que se estima aproximadamente en cinco millones de personas; y en la parte alemana, con ese orden que caracteriza a la autoridad de ese origen, lo primero que hicieron frente a una situación en la que las etnias habían casi desaparecido, porque llevaban siglos confundidas demográficamente, los alemanes empezaron a repartir carnés de identidad. En estos carnés, unas de las menciones principales para identificar a las personas era si se trataba de un hutu o se trataba de un tutsi. Hasta el punto de que en los conflictos que se han suscitado más de un siglo después, la gente ha tenido que rescatar los carnés de identidad de sus bisabuelos o de sus tatarabuelos para poder acreditar la etnia a la que pertenecían cuando sus condiciones genéticas no dejaban suficientemente clara esa pertenencia.</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lastRenderedPageBreak/>
        <w:t>En esa situación, al final de la Primera Guerra Mundial se produce un cambio y esa zona de Ruanda y Burundi, que habían pertenecido al África Oriental, es adjudicada a Bélgica porque Alemania ha perdido la guerra. Así se incorpora al Congo Belga, a partir de cuyo momento disfruta de unos cincuenta años de relativa paz, sobre la base de una educación cristiana y de ningún progreso cultural.</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 xml:space="preserve">Llegamos al momento de la independencia. Entonces ocurre que las dos etnias se separan absolutamente y eso produce que se separen dos países; porque la administración colonial bajo los auspicios de Naciones Unidas, dice que se tiene que producir un referéndum para ver si esa monarquía medieval tutsi permanece o por el contrario optan por la forma republicana de gobierno. En Ruanda llegan a votar y como los hutus son el 80% votan por la república; y antes de que se produzca la votación, en Burundi los tutsis dan un golpe y proclaman el Estado. Por lo tanto, nos encontramos con un país hutu al norte y un país tutsi al sur. Estos dos países, para que se hagan una idea, tienen el tamaño aproximadamente de Aragón. </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 xml:space="preserve">¿Qué ocurre a continuación? En Ruanda los hutus expulsan a los tutsis, que se van a Uganda, se refugian allí y esperan su ocasión. Se producen recíprocas matanzas entre los dos grupos, y eso nos lleva hasta los años 90. En los años 90, en Ruanda hay una dictadura hutu y se produce un ataque militar de los tutsis que llevaban veinte o treinta años en el exilio y eso da lugar a una matanza brutal. </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 xml:space="preserve">El odio, en su estado puro, en caliente, sin intervención de fuerzas armadas, produce que en apenas tres meses, incitados desde los medios de comunicación, fundamentalmente desde la llamada radio de las mil colinas, los hutus no de manera ordenada militar, sino de manera desordenada doméstica, a base fundamentalmente de golpes de machete, exterminan a medio millón de tutsis. </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Esta situación da lugar a una intervención de la comunidad interna</w:t>
      </w:r>
      <w:r w:rsidRPr="001364EC">
        <w:rPr>
          <w:rFonts w:ascii="Verdana" w:hAnsi="Verdana"/>
          <w:sz w:val="22"/>
          <w:szCs w:val="22"/>
        </w:rPr>
        <w:softHyphen/>
        <w:t>cional. Y me voy al otro contexto, al contexto que se había producido en toda nuestra comunidad internacional cuando termina la guerra fría, en 1989-91. Cae el Muro de Berlín, desaparece la Unión Soviética y empieza una luna de miel que dura aproximadamente una década, en cuyo momento la Organización de Naciones Unidas tiene un papel relevante por primera vez en casi cincuenta años. Esto hace que principios jurídicos que estaban congelados desde después de los tribunales de Nuremberg, sean puestos otra vez de actualidad para intentar abordar esas situaciones y las respuestas jurídicas, es decir, civiles que siempre son más civilizadas que las respuestas militares o militarizadas.</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 xml:space="preserve">Como consecuencia de ese consenso, en 1993, en vez de enviar los cascos azules, se constituye un Tribunal para la exyugoslavia; y en 1994, se constituyó un Tribunal para Ruanda. Insisto que fue una matanza de civiles contra civiles, de vecinos contra vecinos, en muchas ocasiones de miembros de las mismas familias, porque existían multitud de </w:t>
      </w:r>
      <w:r w:rsidRPr="001364EC">
        <w:rPr>
          <w:rFonts w:ascii="Verdana" w:hAnsi="Verdana"/>
          <w:sz w:val="22"/>
          <w:szCs w:val="22"/>
        </w:rPr>
        <w:lastRenderedPageBreak/>
        <w:t>matrimo</w:t>
      </w:r>
      <w:r w:rsidRPr="001364EC">
        <w:rPr>
          <w:rFonts w:ascii="Verdana" w:hAnsi="Verdana"/>
          <w:sz w:val="22"/>
          <w:szCs w:val="22"/>
        </w:rPr>
        <w:softHyphen/>
        <w:t>nios mixtos. En ese interín, después de la matanza de los hutus, no obstante que la matanza tiene como víctimas fundamenta</w:t>
      </w:r>
      <w:r w:rsidRPr="001364EC">
        <w:rPr>
          <w:rFonts w:ascii="Verdana" w:hAnsi="Verdana"/>
          <w:sz w:val="22"/>
          <w:szCs w:val="22"/>
        </w:rPr>
        <w:softHyphen/>
        <w:t xml:space="preserve">les a los tutsis, éstos consiguen hacerse con el poder. Porque con el armamento más moderno que les han entrado desde Ruanda, a pesar de que en tres meses se mata a quinientos mil tutsis, los tutsis ganan la guerra y, entonces, el éxodo que se produce es de los hutus. </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Los tutsis se instalan en el poder, el Frente Patriótico Ruandés, y los hutus huyen en masa hacia la República Democrática del Congo, donde están sus compañeros de raza, en circunstancias que supongo que recordarán y ciudades que sonarán, al menos vagamente, como Goma, que es justamente la frontera.</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¿Qué pasa a continuación? Y esto demuestra, por una parte, la eficacia del Derecho; y por otra parte, la ineficacia del Derecho. Es por lo que yo elijo esta situación como un ejemplo bastante explicativo de en qué terreno nos estamos moviendo.</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Se produce la situación, decía, que se crea un Tribunal Internacio</w:t>
      </w:r>
      <w:r w:rsidRPr="001364EC">
        <w:rPr>
          <w:rFonts w:ascii="Verdana" w:hAnsi="Verdana"/>
          <w:sz w:val="22"/>
          <w:szCs w:val="22"/>
        </w:rPr>
        <w:softHyphen/>
        <w:t>nal. A ese Tribunal Internacional se le da sede en Tanzania, y tiene que juzgar ese genocidio; naturalmente, para frenar el odio, para evitar que se sigan produciendo las matanzas, para reestablecer el orden jurídico –esa cosa tan pretenciosa que intentamos hacer los juristas con escaso éxito–, para evitar que la situación de conflicto prosiga hasta el infinito.</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Se constituye ese Tribunal, que empieza a perseguir a los jefes hutus, militares o civiles, responsables del gobierno que habían ejecutado, ordenado o alentado el genocidio. El Consejo de Seguridad de Naciones Unidas constituye ese Tribunal a petición del gobierno de Ruanda, gobierno que en ese momento ya es tutsi, y lo constituye con un límite temporal. Tiene la facultad de juzgar todo aquello que haya ocurrido en Ruanda y en los países limítrofes, entre el 1 de Enero y el 31 de Diciembre de 1994.</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 xml:space="preserve">¿Qué es lo que ocurre? Ocurre que eso es absolutamente ineficaz para abordar la realidad de la situación, porque las matanzas no han terminado el 31 de Diciembre de 1994. Lo que es el territorio de Ruanda ha quedado pacificado, militarmente pacificado, pero el balance de ese Tribunal, ahora que podemos examinarlo con cierta perspectiva, es francamente desolador. El Tribunal ha conseguido llevar a juicio, aproximadamente, a cincuenta personas –los más importantes responsables del genocidio–, pero en Ruanda hay todavía ciento veinte mil hutus en prisión provisional esperando ser juzgados, en condiciones inhumanas en los centros de detención, porque las autoridades actuales de Ruanda son incapaces de juzgar. Malo sería esa situación respecto de esos presos indefinidamente preventivos, que se están muriendo de SIDA, de trabajos forzados, etc., si no fuera porque las matanzas no se han detenido en absoluto. Ese millón de hutus que se refugia en la República Democrática del Congo, se están metiendo en un callejón sin salida sin saberlo. </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lastRenderedPageBreak/>
        <w:t>Y eso nos lleva a la situación de la República Democrática del Congo, que había sido una colonia floreciente, "modélica" (entre comillas), bajo la administración belga. La precipitada retirada de los belgas dio lugar a una matanza de doscientas mil personas, con las que al parecer se "celebró" la declaración de independencia. Pero, esa zona estuvo absolutamente inestable hasta que se hizo con el poder el dictador Mobutu, y entonces se mantuvo en un nivel "razonable" (entre comillas también) de violaciones de los derechos humanos, pero relativamente en paz con sus vecinos.</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 xml:space="preserve">En 1995,96 y 97, diferentes grupos armados, muy armados, empiezan a realizar guerras de guerrillas en aquel contexto; unos son mai-mai, otros son hutus, otros tutsis, etc. Y se produce la mundialización de la guerra civil, que hasta ese momento había sido civil o incivil, según se considere. En la República Democrática del Congo, Loren Kabila es el líder que pretende desbancar a Mobutu, lo que finalmente consigue; pero, cuando lo consigue es con el pretexto de perseguir a otros criminales hutus. </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Ruanda invade un territorio catorce veces superior al suyo en la República Democrática del Congo, Uganda hace lo propio, pero además entran en la guerra Zimbabwe, Angola, Namibia y así, sucesivamente. En ese escenario dantesco, donde Kabila finalmente se hace con el poder con un ejército compuesto por quince mil niños, porque ya no hay hombres para combatir en aquellas regiones, la paz no llega nunca, y los hutus son repatriados a la fuerza o eventualmente exterminados. Hay un momento patético en el que ACNUR dice que se le han perdido doscientos mil refugiados. Se producen situaciones de violación de los derechos humanos tan drásticas como bombardeos de campos de refugiados. Se producen algunas circunstancias de violencia que yo, que conozco bien la realidad de América Latina, que conozco bien la realidad de Europa, no he visto nunca en ningún otro lugar. Por ejemplo, de violencia de género, y ustedes saben que hay un caso paradigmático que es el de la exyugoslavia, pues en Ruanda y en la República Democrática del Congo hay una todavía peor condición de las mujeres. Porque no solamente es la violencia sexual con propósitos étnicos, sino que las mujeres son víctimas de violación por cualquiera de los bandos en conflicto en cuyo poder caen. Pero, es el único sitio del mundo donde yo he visto que las mujeres son objeto de una segunda discriminación como consecuencia de ser mujer, si, además, es educada. En esas circuns</w:t>
      </w:r>
      <w:r w:rsidRPr="001364EC">
        <w:rPr>
          <w:rFonts w:ascii="Verdana" w:hAnsi="Verdana"/>
          <w:sz w:val="22"/>
          <w:szCs w:val="22"/>
        </w:rPr>
        <w:softHyphen/>
        <w:t>tancias terribles, los milicianos de las distintas fuerzas en conflicto, cuando atacaban un campo de refugiados, separaban por una parte a los niños, a las mujeres y a los ancianos; y por otra parte, a los hombres y a las mujeres universitarias, que mataban de manera inmediata.</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Esa situación ha costado hasta el día de hoy, según estimacio</w:t>
      </w:r>
      <w:r w:rsidRPr="001364EC">
        <w:rPr>
          <w:rFonts w:ascii="Verdana" w:hAnsi="Verdana"/>
          <w:sz w:val="22"/>
          <w:szCs w:val="22"/>
        </w:rPr>
        <w:softHyphen/>
        <w:t xml:space="preserve">nes que en ningún caso son fiables, en todo caso no es menos, tres millones y medio de muertos. Las averiguaciones posteriores –es lo que hacemos los juristas, llegar después de que todo ha </w:t>
      </w:r>
      <w:r w:rsidRPr="001364EC">
        <w:rPr>
          <w:rFonts w:ascii="Verdana" w:hAnsi="Verdana"/>
          <w:sz w:val="22"/>
          <w:szCs w:val="22"/>
        </w:rPr>
        <w:lastRenderedPageBreak/>
        <w:t xml:space="preserve">ocurrido, contar los muertos y establecer las responsabilidades– vienen siendo finalmente, más o menos, esclarecidas por los organismos de Naciones Unidas. </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El Consejo de Seguridad de Naciones Unidas ha enviado misiones de expertos al territorio de la República Democrática del Congo y éstos han intentado establecer las responsabilidades que nos vuelven a remitir a Caín, porque después de todo viene estando siempre, lo de siempre. Esas evaluaciones del territorio han constatado, en primer lugar, que en esa zona donde Ruanda y Uganda decían que estaban defendiéndose de posibles, eventuales y futuros ataques de los hutus que ahí se habían refugiado, se encuentran los yacimientos de oro</w:t>
      </w:r>
      <w:r w:rsidR="003C3715" w:rsidRPr="001364EC">
        <w:rPr>
          <w:rFonts w:ascii="Verdana" w:hAnsi="Verdana"/>
          <w:sz w:val="22"/>
          <w:szCs w:val="22"/>
        </w:rPr>
        <w:fldChar w:fldCharType="begin"/>
      </w:r>
      <w:r w:rsidRPr="001364EC">
        <w:rPr>
          <w:rFonts w:ascii="Verdana" w:hAnsi="Verdana"/>
          <w:sz w:val="22"/>
          <w:szCs w:val="22"/>
        </w:rPr>
        <w:instrText>xe "Ruanda, robo del oro"</w:instrText>
      </w:r>
      <w:r w:rsidR="003C3715" w:rsidRPr="001364EC">
        <w:rPr>
          <w:rFonts w:ascii="Verdana" w:hAnsi="Verdana"/>
          <w:sz w:val="22"/>
          <w:szCs w:val="22"/>
        </w:rPr>
        <w:fldChar w:fldCharType="end"/>
      </w:r>
      <w:r w:rsidRPr="001364EC">
        <w:rPr>
          <w:rFonts w:ascii="Verdana" w:hAnsi="Verdana"/>
          <w:sz w:val="22"/>
          <w:szCs w:val="22"/>
        </w:rPr>
        <w:t xml:space="preserve"> más ricos del mundo. Y cuando digo más ricos del mundo, quiero decir, que se estima para que un yacimiento de oro sea rentable es suficiente con que haya catorce gramos de metal puro por tonelada de mineral en bruto, y en nordeste del Congo hay dieciocho kilos de oro puro por tonelada. Un poco más abajo, donde se establecieron los campos de refugiados que fueron masacrados, resulta que están las reservas más importantes del mundo de coltán, un mineral formado por columbio y tántalo, cuyas propiedades tecnológicas no me pregunten, pero parece es el que sirve para fabricar bombas inteligentes; pero, además, para fabricar nuestros teléfonos móviles, nuestros ordenadores portátiles, y también, los videojuegos de nuestros hijos. Un poco más al sur, en la zona de Katanga –por donde empezaron a reconquistar el país las tropas de Kabila– están las reservas más importantes del mundo de cobre y cobalto. En el oeste –por donde entraron las tropas de Angola y Namibia– está la región de Kasay, que es la región más rica del mundo en diamantes.</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 xml:space="preserve">Eso explica porqué ese encarnizamiento, porqué esa brutal carnicería de millones de personas, que salen de vez en cuanto, escasamente, en los medios de comunicación; pero eso explica, si leemos el último informe de los expertos del Consejo de Seguridad, de Octubre del 2002, qué es lo que hay detrás de esta guerra y de casi todas las guerras. El último informe ha hecho una lista de empresas que están lucrándose del tráfico ilícito de minerales procedentes de la República Democrática del Congo, en la que los esfuerzos de Sudáfrica, fundamentalmente, han conseguido un precario alto el fuego. Una retirada de los ejércitos en conflicto que son inmediatamente sustituidos por grupos guerrilleros, que realizan exactamente la misma función, es decir, extraer ilegalmente los minerales y cambiarlos por armas para seguir el conflicto. </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 xml:space="preserve">Ese grupo de expertos de Naciones Unidas ha elaborado una lista donde señala cuáles son las empresas que se están lucrando de ese comercio mortal. Esas empresas son, casi todas, de la región, y en algunas de ellas aparecen como responsables los presidentes o familiares de los presidentes de los países más directamente afectados en el conflicto bélico. Pero resulta llamativo, y eso es lo que yo quería reflejarles, la siguiente lista; la lista de esos otros que están detrás, lo que en Derecho Penal llamamos receptadores –los </w:t>
      </w:r>
      <w:r w:rsidRPr="001364EC">
        <w:rPr>
          <w:rFonts w:ascii="Verdana" w:hAnsi="Verdana"/>
          <w:sz w:val="22"/>
          <w:szCs w:val="22"/>
        </w:rPr>
        <w:lastRenderedPageBreak/>
        <w:t>que compran las joyas robadas en las películas, esos señores que viven en los sótanos y se lucran del delito previamente cometido por otros. En ese informe de los expertos de Octubre del 2002, se dice que hay ochenta y cinco empresas que están adquiriendo de segundo grado esos minerales, y esas empresas lo están haciendo, además, en violación de las normas de la OCDE sobre transacciones internacionales. La relación de empresas arroja los resultados de que veintiuna son belgas, doce británicas, ocho norteamericanas, cinco alemanas, dos canadienses, una holandesa y otra finlandesa. Algunas son tan conocidas como el Barclays Bank británico, o la empresa alemana Bayer, que fabrica las aspirinas que todos nos tomamos cuando nos duele la cabeza.</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En circunstancias tales, además, Uganda que es un país que tenía una deuda externa enorme, ha sido felicitado por el Banco Mundial y puesto como ejemplo para toda la comunidad internacional, como país que sabe hacer frente a su deuda externa y pagar puntualmente los plazos. Plazos que están siendo pagados por Uganda en función de sus exportaciones de oro y diamantes, con la única salvedad de que Uganda no produce ni oro, ni diamantes. Es la primera y única vez en mi vida, hasta la fecha, en la que he visto que un banco felicita a un ladrón por el éxito obtenido, por esa rapiña.</w:t>
      </w:r>
    </w:p>
    <w:p w:rsidR="001364EC" w:rsidRPr="001364EC" w:rsidRDefault="001364EC" w:rsidP="001364EC">
      <w:pPr>
        <w:pStyle w:val="Subttulosndice"/>
        <w:spacing w:line="360" w:lineRule="auto"/>
        <w:rPr>
          <w:rFonts w:ascii="Verdana" w:hAnsi="Verdana"/>
          <w:sz w:val="22"/>
          <w:szCs w:val="22"/>
        </w:rPr>
      </w:pPr>
      <w:r w:rsidRPr="001364EC">
        <w:rPr>
          <w:rFonts w:ascii="Verdana" w:hAnsi="Verdana"/>
          <w:sz w:val="22"/>
          <w:szCs w:val="22"/>
        </w:rPr>
        <w:t>El odio frío en la Alemania nazi</w:t>
      </w:r>
    </w:p>
    <w:p w:rsidR="001364EC" w:rsidRPr="001364EC" w:rsidRDefault="001364EC" w:rsidP="001364EC">
      <w:pPr>
        <w:pStyle w:val="Prrafo1"/>
        <w:tabs>
          <w:tab w:val="left" w:pos="5103"/>
        </w:tabs>
        <w:spacing w:line="360" w:lineRule="auto"/>
        <w:rPr>
          <w:rFonts w:ascii="Verdana" w:hAnsi="Verdana"/>
          <w:sz w:val="22"/>
          <w:szCs w:val="22"/>
        </w:rPr>
      </w:pPr>
      <w:r w:rsidRPr="001364EC">
        <w:rPr>
          <w:rFonts w:ascii="Verdana" w:hAnsi="Verdana"/>
          <w:sz w:val="22"/>
          <w:szCs w:val="22"/>
        </w:rPr>
        <w:t>Ése es un ejemplo. El otro ejemplo, del que no es necesario dar tantos detalles, es el ejemplo de la Alemania nazi. Es el ejemplo de un odio frío. Los datos que yo obtengo, son datos fundamentalmente del juicio de Eichmann, tal como nos lo contó Hannah Arendt</w:t>
      </w:r>
      <w:r w:rsidR="003C3715" w:rsidRPr="001364EC">
        <w:rPr>
          <w:rFonts w:ascii="Verdana" w:hAnsi="Verdana"/>
          <w:sz w:val="22"/>
          <w:szCs w:val="22"/>
        </w:rPr>
        <w:fldChar w:fldCharType="begin"/>
      </w:r>
      <w:r w:rsidRPr="001364EC">
        <w:rPr>
          <w:rFonts w:ascii="Verdana" w:hAnsi="Verdana"/>
          <w:sz w:val="22"/>
          <w:szCs w:val="22"/>
        </w:rPr>
        <w:instrText>xe "Arendt Hannah"</w:instrText>
      </w:r>
      <w:r w:rsidR="003C3715" w:rsidRPr="001364EC">
        <w:rPr>
          <w:rFonts w:ascii="Verdana" w:hAnsi="Verdana"/>
          <w:sz w:val="22"/>
          <w:szCs w:val="22"/>
        </w:rPr>
        <w:fldChar w:fldCharType="end"/>
      </w:r>
      <w:r w:rsidRPr="001364EC">
        <w:rPr>
          <w:rFonts w:ascii="Verdana" w:hAnsi="Verdana"/>
          <w:sz w:val="22"/>
          <w:szCs w:val="22"/>
        </w:rPr>
        <w:t xml:space="preserve"> en el libro </w:t>
      </w:r>
      <w:r w:rsidRPr="001364EC">
        <w:rPr>
          <w:rFonts w:ascii="Verdana" w:hAnsi="Verdana"/>
          <w:i/>
          <w:sz w:val="22"/>
          <w:szCs w:val="22"/>
        </w:rPr>
        <w:t>Eichmann en Jerusalén</w:t>
      </w:r>
      <w:r w:rsidR="003C3715" w:rsidRPr="001364EC">
        <w:rPr>
          <w:rFonts w:ascii="Verdana" w:hAnsi="Verdana"/>
          <w:i/>
          <w:sz w:val="22"/>
          <w:szCs w:val="22"/>
        </w:rPr>
        <w:fldChar w:fldCharType="begin"/>
      </w:r>
      <w:r w:rsidRPr="001364EC">
        <w:rPr>
          <w:rFonts w:ascii="Verdana" w:hAnsi="Verdana"/>
          <w:sz w:val="22"/>
          <w:szCs w:val="22"/>
        </w:rPr>
        <w:instrText>xe "</w:instrText>
      </w:r>
      <w:r w:rsidRPr="001364EC">
        <w:rPr>
          <w:rFonts w:ascii="Verdana" w:hAnsi="Verdana"/>
          <w:i/>
          <w:sz w:val="22"/>
          <w:szCs w:val="22"/>
        </w:rPr>
        <w:instrText>Eichmann en Jerusalén</w:instrText>
      </w:r>
      <w:r w:rsidRPr="001364EC">
        <w:rPr>
          <w:rFonts w:ascii="Verdana" w:hAnsi="Verdana"/>
          <w:sz w:val="22"/>
          <w:szCs w:val="22"/>
        </w:rPr>
        <w:instrText>"</w:instrText>
      </w:r>
      <w:r w:rsidR="003C3715" w:rsidRPr="001364EC">
        <w:rPr>
          <w:rFonts w:ascii="Verdana" w:hAnsi="Verdana"/>
          <w:i/>
          <w:sz w:val="22"/>
          <w:szCs w:val="22"/>
        </w:rPr>
        <w:fldChar w:fldCharType="end"/>
      </w:r>
      <w:r w:rsidRPr="001364EC">
        <w:rPr>
          <w:rFonts w:ascii="Verdana" w:hAnsi="Verdana"/>
          <w:sz w:val="22"/>
          <w:szCs w:val="22"/>
        </w:rPr>
        <w:t>, que supongo que ustedes habrán leído, y que si no, yo recomiendo encarecidamente a todo el mundo. Porque Hannah Arendt, siendo judía, fue capaz de desentrañar toda la verdad terrible que se escondía detrás de la Alemania nazi sin ahorrar las críticas a quien correspon</w:t>
      </w:r>
      <w:r w:rsidRPr="001364EC">
        <w:rPr>
          <w:rFonts w:ascii="Verdana" w:hAnsi="Verdana"/>
          <w:sz w:val="22"/>
          <w:szCs w:val="22"/>
        </w:rPr>
        <w:softHyphen/>
        <w:t xml:space="preserve">de, que no eran por supuesto, en absoluto, sólo los alemanes, aunque fueran principalmente los alemanes. </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Se describe a través de las circunstancias en las que se vio involucrado Adolf Eichmann, juzgado y condenado en Jerusalén, cuál fue el acontecer de la Alemania nazi en relación con los judíos, en ese concepto que se llamó judenrein; es decir, librar los territorios sometidos a su control político y militar de judíos, en una progresión que empieza antes de la Segunda Guerra Mundial. Insisto, en este caso no es el odio caliente de los hutus contra los tutsis, ni de la venganza de los tutsis contra los hutus, sino el odio frío y deliberado que es tan letal como el otro, con la segregación a través de las leyes de Nuremberg.</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La primera previsión de la Alemania nazi, antes de crecerse y antes de empezar las hostilidades de la Segunda Guerra Mundial, fue que las normas de segregación</w:t>
      </w:r>
      <w:r w:rsidR="003C3715" w:rsidRPr="001364EC">
        <w:rPr>
          <w:rFonts w:ascii="Verdana" w:hAnsi="Verdana"/>
          <w:sz w:val="22"/>
          <w:szCs w:val="22"/>
        </w:rPr>
        <w:fldChar w:fldCharType="begin"/>
      </w:r>
      <w:r w:rsidRPr="001364EC">
        <w:rPr>
          <w:rFonts w:ascii="Verdana" w:hAnsi="Verdana"/>
          <w:sz w:val="22"/>
          <w:szCs w:val="22"/>
        </w:rPr>
        <w:instrText>xe "segregación"</w:instrText>
      </w:r>
      <w:r w:rsidR="003C3715" w:rsidRPr="001364EC">
        <w:rPr>
          <w:rFonts w:ascii="Verdana" w:hAnsi="Verdana"/>
          <w:sz w:val="22"/>
          <w:szCs w:val="22"/>
        </w:rPr>
        <w:fldChar w:fldCharType="end"/>
      </w:r>
      <w:r w:rsidRPr="001364EC">
        <w:rPr>
          <w:rFonts w:ascii="Verdana" w:hAnsi="Verdana"/>
          <w:sz w:val="22"/>
          <w:szCs w:val="22"/>
        </w:rPr>
        <w:t xml:space="preserve"> que se aprobaron con las leyes de Nuremberg provocarían de manera natural, de manera </w:t>
      </w:r>
      <w:r w:rsidRPr="001364EC">
        <w:rPr>
          <w:rFonts w:ascii="Verdana" w:hAnsi="Verdana"/>
          <w:sz w:val="22"/>
          <w:szCs w:val="22"/>
        </w:rPr>
        <w:lastRenderedPageBreak/>
        <w:t>espontánea, el abandono del territorio alemán y después de los demás territorios conquistados por parte de los judíos. La paradoja fue que los judíos, a pesar de ser segregados, oficialmente segregados, no se fueron de Alemania, siguieron viviendo allí y en ocasiones, incluso, hicieron propaganda de lemas tales como llevar la estrella amarilla con orgullo, que decía bien a las claras cuál era su voluntad. Que era permanecer en el mismo grupo social en el que habían nacido.</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El libro explica y el juicio de Eichmann explica, cómo de ese procedimiento de segregación a base de disposiciones legislativas se inicia el procedimiento de emigración, primero, más o menos voluntaria, posteriormente, forzada, hasta llegar a la expulsión. Y cómo, en ese momento, es cuando empieza a descollar un joven oficial, no tan importante porque nunca tuvo un grado superior al de teniente coronel, que es Adolf Eichmann. En la medida que supo organizar industrialmente la expulsión, además coincidente con el expolio económico de los judíos, que eran (entre comillas) "desplumados" a cambio de permitirles abandonar el territorio de Austria, que es donde Eichmann desarrolló sus primeras actividades genocidas. Y cuando, a pesar de ese procedimiento, no se consigue que todos se hayan marchado, y tampoco quedan judíos solventes a los que quitar su dinero, sus bienes, sus riquezas, sus inmuebles, etc., pasa al trámite de la concentración. Primero en los territorios alemanes, luego en los territorios de la Europa del Este. De la concentración se pasa a la deportación, y finalmente, de la deportación se pasa al exterminio.</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 xml:space="preserve">En ese contexto es en el que Hannah Arendt teoriza, pero del juicio de Eichmann se desprende con toda claridad el postulado de que la acusación del fiscal de Jerusalén está equivocada. El fiscal de Jerusalén sentó como base de su acusación el hecho de que Eichmann era uno de los principales responsables del genocidio, que era un individuo anormal, que había actuado por un odio visceral; y el juicio, en realidad, demostró lo contrario. Que no era en absoluto un anormal, sino que era </w:t>
      </w:r>
      <w:r w:rsidRPr="001364EC">
        <w:rPr>
          <w:rFonts w:ascii="Verdana" w:hAnsi="Verdana"/>
          <w:i/>
          <w:sz w:val="22"/>
          <w:szCs w:val="22"/>
        </w:rPr>
        <w:t>terriblemente normal</w:t>
      </w:r>
      <w:r w:rsidR="003C3715" w:rsidRPr="001364EC">
        <w:rPr>
          <w:rFonts w:ascii="Verdana" w:hAnsi="Verdana"/>
          <w:i/>
          <w:sz w:val="22"/>
          <w:szCs w:val="22"/>
        </w:rPr>
        <w:fldChar w:fldCharType="begin"/>
      </w:r>
      <w:r w:rsidRPr="001364EC">
        <w:rPr>
          <w:rFonts w:ascii="Verdana" w:hAnsi="Verdana"/>
          <w:sz w:val="22"/>
          <w:szCs w:val="22"/>
        </w:rPr>
        <w:instrText>xe "normalidad genocida"</w:instrText>
      </w:r>
      <w:r w:rsidR="003C3715" w:rsidRPr="001364EC">
        <w:rPr>
          <w:rFonts w:ascii="Verdana" w:hAnsi="Verdana"/>
          <w:i/>
          <w:sz w:val="22"/>
          <w:szCs w:val="22"/>
        </w:rPr>
        <w:fldChar w:fldCharType="end"/>
      </w:r>
      <w:r w:rsidRPr="001364EC">
        <w:rPr>
          <w:rFonts w:ascii="Verdana" w:hAnsi="Verdana"/>
          <w:sz w:val="22"/>
          <w:szCs w:val="22"/>
        </w:rPr>
        <w:t xml:space="preserve">; que su conducta fue exasperantemente burocrática, es decir, que no albergaba una especial animadversión por los judíos que no albergase, quizá, la mayoría de la población que se mantuvo en silencio. Pero, desde luego, nadie que en aquel entonces y en aquella situación prestase servicios para el aparato del estado. De hecho, Eichmann tenía antecedentes familiares judíos por parte de madre, y él alegaba en el juicio, y el tribunal lo tuvo en cuenta pero no a efectos de reducir su condena, que en su opinión, su trabajo había sido exclusivamente burocrático; el del buen funcionario que recibe una orden y la ejecuta sin contemplaciones, sin reflexión, sin pararse a considerar la posibilidad de que esa orden sea ilegal o aberrante. Aducía en su defensa el hecho de que él había facilitado en algún momento, había propugnado salidas tales como la de crear un estado judío en una zona remota de Polonia; y también la de habilitar Madagascar, que era un territorio </w:t>
      </w:r>
      <w:r w:rsidRPr="001364EC">
        <w:rPr>
          <w:rFonts w:ascii="Verdana" w:hAnsi="Verdana"/>
          <w:sz w:val="22"/>
          <w:szCs w:val="22"/>
        </w:rPr>
        <w:lastRenderedPageBreak/>
        <w:t xml:space="preserve">dependiente de la Francia colonial, para desviar allí la población judía. Y en todo caso conseguir ese propósito de judenrein, de limpiar Europa de judíos sin necesidad de exterminarlos. La lógica de los acontecimientos y de la guerra, les llevó a descartar esas posibilidades y el resultado final es de </w:t>
      </w:r>
      <w:proofErr w:type="gramStart"/>
      <w:r w:rsidRPr="001364EC">
        <w:rPr>
          <w:rFonts w:ascii="Verdana" w:hAnsi="Verdana"/>
          <w:sz w:val="22"/>
          <w:szCs w:val="22"/>
        </w:rPr>
        <w:t>todos conocido</w:t>
      </w:r>
      <w:proofErr w:type="gramEnd"/>
      <w:r w:rsidRPr="001364EC">
        <w:rPr>
          <w:rFonts w:ascii="Verdana" w:hAnsi="Verdana"/>
          <w:sz w:val="22"/>
          <w:szCs w:val="22"/>
        </w:rPr>
        <w:t xml:space="preserve">. </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 xml:space="preserve">Quiero, porque me parece que tiene repercusión en lo que estamos hablando, leer un párrafo del libro de Hannah Arendt por el que ella entiende y yo coincido absolutamente, que Eichmann debió ser condenado. Fue condenado a muerte y ahorcado como responsable de crímenes contra la humanidad, pero los argumentos convencionales del tribunal no satisfacen a Hannah Arendt, que dice: “Yo hubiera dictado la misma sentencia condenatoria, pero con base a estos otros argumentos: Has reconocido que el delito cometido contra el pueblo judío en el curso de la guerra, es el más grave delito que consta en la historia. Y también has reconocido tu participación en él. Pero has dicho que nunca actuaste impulsado por bajos motivos, que nunca tuviste inclinación a matar, que nunca odiaste a los judíos, y pese a esto, no pudiste comportarte de manera distinta y por ello no te sientes culpable. </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Nos es muy difícil, aunque no imposible, creerte. Existen pruebas, aunque escasas, que demuestran sin duda razonable lo contrario de cuanto afirmas en lo referente a tus motivos y a tu conciencia. También has dicho que tu papel en la ‘solución final’ fue de carácter accesorio y que cualquier otra persona hubiera podido desempeñarlo, por lo que todos los alemanes son potencialmente culpables por igual. Con esto quisiste decir, que cuando todos o casi todos son culpables, nadie lo es. Ésta es una conclusión muy generalizada, pero nosotros no la aceptamos. En otras palabras, ante la ley, tanto la inocencia como la culpa</w:t>
      </w:r>
      <w:r w:rsidR="003C3715" w:rsidRPr="001364EC">
        <w:rPr>
          <w:rFonts w:ascii="Verdana" w:hAnsi="Verdana"/>
          <w:sz w:val="22"/>
          <w:szCs w:val="22"/>
        </w:rPr>
        <w:fldChar w:fldCharType="begin"/>
      </w:r>
      <w:r w:rsidRPr="001364EC">
        <w:rPr>
          <w:rFonts w:ascii="Verdana" w:hAnsi="Verdana"/>
          <w:sz w:val="22"/>
          <w:szCs w:val="22"/>
        </w:rPr>
        <w:instrText>xe "culpa objetiva"</w:instrText>
      </w:r>
      <w:r w:rsidR="003C3715" w:rsidRPr="001364EC">
        <w:rPr>
          <w:rFonts w:ascii="Verdana" w:hAnsi="Verdana"/>
          <w:sz w:val="22"/>
          <w:szCs w:val="22"/>
        </w:rPr>
        <w:fldChar w:fldCharType="end"/>
      </w:r>
      <w:r w:rsidRPr="001364EC">
        <w:rPr>
          <w:rFonts w:ascii="Verdana" w:hAnsi="Verdana"/>
          <w:sz w:val="22"/>
          <w:szCs w:val="22"/>
        </w:rPr>
        <w:t>, tienen carácter objetivo, e incluso si ochenta millones de alemanes hubieran hecho lo que tú hiciste, no por eso quedarías tú eximido de responsabilidad.</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Afortunadamente no se llegó tan lejos. Tú mismo has hablado de una culpabilidad por igual en potencia, no en acto, de todos aquellos que vivieron en un estado cuya principal finalidad política fue la comisión de inauditos delitos. Poco importan las accidentales circunstancias, interiores o exteriores, que te impulsaron a lo largo del camino a cuyo término te convertirías en un criminal; por cuanto media un abismo entre la realidad de lo que tú hiciste y la potencialidad de lo que los otros hubiesen podido hacer.</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Si aceptamos a efectos dialécticos que tan sólo a la mala suerte se debió que llegaras a ser voluntario instrumento de una organización de asesinato masivo, todavía queda el hecho por ti cumplimentado y, en consecuencia, apoyado activamente una política de asesinato masivo.</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El mundo de la política –y esto para quien lee tiene una inusitada actualidad en las últimas semanas– en nada se asemeja a los parvula</w:t>
      </w:r>
      <w:r w:rsidRPr="001364EC">
        <w:rPr>
          <w:rFonts w:ascii="Verdana" w:hAnsi="Verdana"/>
          <w:sz w:val="22"/>
          <w:szCs w:val="22"/>
        </w:rPr>
        <w:softHyphen/>
        <w:t>rios. En materia política la obediencia</w:t>
      </w:r>
      <w:r w:rsidR="003C3715" w:rsidRPr="001364EC">
        <w:rPr>
          <w:rFonts w:ascii="Verdana" w:hAnsi="Verdana"/>
          <w:sz w:val="22"/>
          <w:szCs w:val="22"/>
        </w:rPr>
        <w:fldChar w:fldCharType="begin"/>
      </w:r>
      <w:r w:rsidRPr="001364EC">
        <w:rPr>
          <w:rFonts w:ascii="Verdana" w:hAnsi="Verdana"/>
          <w:sz w:val="22"/>
          <w:szCs w:val="22"/>
        </w:rPr>
        <w:instrText>xe "obediencia política"</w:instrText>
      </w:r>
      <w:r w:rsidR="003C3715" w:rsidRPr="001364EC">
        <w:rPr>
          <w:rFonts w:ascii="Verdana" w:hAnsi="Verdana"/>
          <w:sz w:val="22"/>
          <w:szCs w:val="22"/>
        </w:rPr>
        <w:fldChar w:fldCharType="end"/>
      </w:r>
      <w:r w:rsidRPr="001364EC">
        <w:rPr>
          <w:rFonts w:ascii="Verdana" w:hAnsi="Verdana"/>
          <w:sz w:val="22"/>
          <w:szCs w:val="22"/>
        </w:rPr>
        <w:t xml:space="preserve"> </w:t>
      </w:r>
      <w:r w:rsidRPr="001364EC">
        <w:rPr>
          <w:rFonts w:ascii="Verdana" w:hAnsi="Verdana"/>
          <w:sz w:val="22"/>
          <w:szCs w:val="22"/>
        </w:rPr>
        <w:lastRenderedPageBreak/>
        <w:t>y el apoyo son una misma cosa. Consideramos que nadie, es decir, ningún miembro de la raza humana, puede desear compartir la tierra contigo. Ésta es la razón, la única razón, por la que has de ser ahorcado”.</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Eso me lleva a mi última reflexión en esta exposición. Naturalmente, como jurista yo debo entender, creo firmemente que es así, aunque creo con la misma firmeza que en muy pocos casos se obtienen las consecuen</w:t>
      </w:r>
      <w:r w:rsidRPr="001364EC">
        <w:rPr>
          <w:rFonts w:ascii="Verdana" w:hAnsi="Verdana"/>
          <w:sz w:val="22"/>
          <w:szCs w:val="22"/>
        </w:rPr>
        <w:softHyphen/>
        <w:t>cias prácticas, que sólo sobre la base de la justicia se puede atajar el odio. Y por lo tanto, sólo sobre la base de la justicia se puede romper la cadena infinita del odio y de la violencia. Si una manifesta</w:t>
      </w:r>
      <w:r w:rsidRPr="001364EC">
        <w:rPr>
          <w:rFonts w:ascii="Verdana" w:hAnsi="Verdana"/>
          <w:sz w:val="22"/>
          <w:szCs w:val="22"/>
        </w:rPr>
        <w:softHyphen/>
        <w:t>ción del odio degenerada en violencia no obtiene respuesta por parte del ordenamiento jurídico, no obtiene respuesta de los tribunales, generará indefectiblemente otro eslabón en la misma cadena de odio y de violencia.</w:t>
      </w:r>
    </w:p>
    <w:p w:rsidR="001364EC" w:rsidRPr="001364EC" w:rsidRDefault="001364EC" w:rsidP="001364EC">
      <w:pPr>
        <w:pStyle w:val="Subttulosndice"/>
        <w:spacing w:line="360" w:lineRule="auto"/>
        <w:rPr>
          <w:rFonts w:ascii="Verdana" w:hAnsi="Verdana"/>
          <w:sz w:val="22"/>
          <w:szCs w:val="22"/>
        </w:rPr>
      </w:pPr>
      <w:r w:rsidRPr="001364EC">
        <w:rPr>
          <w:rFonts w:ascii="Verdana" w:hAnsi="Verdana"/>
          <w:sz w:val="22"/>
          <w:szCs w:val="22"/>
        </w:rPr>
        <w:t>La impunidad en Argentina, Chile y España</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Supongo que ustedes saben, que en 1996, yo fui quien propuso a la Unión Progresista de Fiscales interponer una denuncia ante los tribunales españoles contra las juntas militares que gobernaron Argentina entre 1976 y 1983. Y que también propuse unos meses después y así se hizo, interponer una denuncia contra Augusto Pinochet y el resto de miembros de la junta militar chilena. Naturalmente, en ese momento no podíamos suponer, cuando interpusimos esas dos denuncias, que iban a tener los resultados espectaculares, en el caso de Pinochet, que han tenido. Yo creo que el balance que puede hacerse, fundamental</w:t>
      </w:r>
      <w:r w:rsidRPr="001364EC">
        <w:rPr>
          <w:rFonts w:ascii="Verdana" w:hAnsi="Verdana"/>
          <w:sz w:val="22"/>
          <w:szCs w:val="22"/>
        </w:rPr>
        <w:softHyphen/>
        <w:t>mente, no está en este lado del Atlántico, sino en aquél. Frente a una situación de impunidad redoblada en el caso de Argentina, es decir, que recuperada la libertad a partir de 1983-84, se intenta hacer justicia y esa justicia es frustrada por las asonadas militares de los carapinta</w:t>
      </w:r>
      <w:r w:rsidRPr="001364EC">
        <w:rPr>
          <w:rFonts w:ascii="Verdana" w:hAnsi="Verdana"/>
          <w:sz w:val="22"/>
          <w:szCs w:val="22"/>
        </w:rPr>
        <w:softHyphen/>
        <w:t>das, y finalmente por los indultos del presidente Menem. En 1996 se abren las posibilidades para que los tribunales, no sólo los españoles sino los propios tribunales argentinos como consecuencia de los tribunales españoles y de otros europeos, reabran los casos indebida</w:t>
      </w:r>
      <w:r w:rsidRPr="001364EC">
        <w:rPr>
          <w:rFonts w:ascii="Verdana" w:hAnsi="Verdana"/>
          <w:sz w:val="22"/>
          <w:szCs w:val="22"/>
        </w:rPr>
        <w:softHyphen/>
        <w:t>mente cerrados en función de leyes que son absoluta</w:t>
      </w:r>
      <w:r w:rsidRPr="001364EC">
        <w:rPr>
          <w:rFonts w:ascii="Verdana" w:hAnsi="Verdana"/>
          <w:sz w:val="22"/>
          <w:szCs w:val="22"/>
        </w:rPr>
        <w:softHyphen/>
        <w:t xml:space="preserve">mente nulas desde el punto de vista del Derecho Internacional. Pero, en el caso de Argentina, insisto, una impunidad recobrada y vuelta a perder. </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 xml:space="preserve">En el caso de Chile, una impunidad absoluta, hasta el punto de que Pinochet era el paradigma del criminal feliz; del que había obtenido el éxito completo, en el sentido de que había matado y después había podido retirarse, disfrutando de todas sus prebendas sin que nunca, nadie, le exigiera en su país responsabilidades. Es evidente que no ha terminado sus días en una cárcel como le correspondería, pero también es evidente que la sociedad chilena es hoy distinta de la que era en 1996, cuando yo denuncié a Pinochet. En aquél entonces era todavía comandante en jefe de las fuerzas armadas, después pasó a ser senador vitalicio disfrutando de una inmunidad absoluta y aunque se disponía a </w:t>
      </w:r>
      <w:r w:rsidRPr="001364EC">
        <w:rPr>
          <w:rFonts w:ascii="Verdana" w:hAnsi="Verdana"/>
          <w:sz w:val="22"/>
          <w:szCs w:val="22"/>
        </w:rPr>
        <w:lastRenderedPageBreak/>
        <w:t xml:space="preserve">pasar a la historia teniendo como ídolo a Napoleón y como siendo el segundo libertador de Chile, va a ser quien realmente fue. Ha pasado a la historia no como quien salvó a Chile del comunismo, que es lo que él hubiera querido, sino como un criminal. Y quien, finalmente, tiene hoy una estatua frente al Palacio de la Moneda es Salvador Allende, no es Augusto Pinochet. </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 xml:space="preserve">Ya quisiera que en España pudiéramos decir lo mismo donde, como todos ustedes saben, buena parte de las plazas más importantes de nuestros pueblos y ciudades siguen siendo la plaza del generalísimo Franco y, en muchos lugares, existe un monumento que todavía le testimonia. </w:t>
      </w:r>
    </w:p>
    <w:p w:rsidR="001364EC" w:rsidRPr="001364EC" w:rsidRDefault="001364EC" w:rsidP="001364EC">
      <w:pPr>
        <w:pStyle w:val="Subttulosndice"/>
        <w:spacing w:line="360" w:lineRule="auto"/>
        <w:rPr>
          <w:rFonts w:ascii="Verdana" w:hAnsi="Verdana"/>
          <w:sz w:val="22"/>
          <w:szCs w:val="22"/>
        </w:rPr>
      </w:pPr>
      <w:r w:rsidRPr="001364EC">
        <w:rPr>
          <w:rFonts w:ascii="Verdana" w:hAnsi="Verdana"/>
          <w:sz w:val="22"/>
          <w:szCs w:val="22"/>
        </w:rPr>
        <w:t>La guerra de Irak</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Me parece que la reflexión final, para mí como jurista y no sé hasta qué punto les es útil a los psicoanalis</w:t>
      </w:r>
      <w:r w:rsidRPr="001364EC">
        <w:rPr>
          <w:rFonts w:ascii="Verdana" w:hAnsi="Verdana"/>
          <w:sz w:val="22"/>
          <w:szCs w:val="22"/>
        </w:rPr>
        <w:softHyphen/>
        <w:t>tas, pero en todo caso yo se la ofrezco, es ésta: existe un ordenamien</w:t>
      </w:r>
      <w:r w:rsidRPr="001364EC">
        <w:rPr>
          <w:rFonts w:ascii="Verdana" w:hAnsi="Verdana"/>
          <w:sz w:val="22"/>
          <w:szCs w:val="22"/>
        </w:rPr>
        <w:softHyphen/>
        <w:t>to jurídico que está destinado a regular la convivencia de los seres humanos, que vivimos de manera natural en grupo; pero cuantas más veces –y ése es el ejemplo de hace muy poco tiempo, cuando la Carta de las Naciones Unidas ha sido flagrantemente violada obviando las delibera</w:t>
      </w:r>
      <w:r w:rsidRPr="001364EC">
        <w:rPr>
          <w:rFonts w:ascii="Verdana" w:hAnsi="Verdana"/>
          <w:sz w:val="22"/>
          <w:szCs w:val="22"/>
        </w:rPr>
        <w:softHyphen/>
        <w:t>ciones y acuerdos del Consejo de Seguridad de Naciones Unidas– vamos por muy mal camino. Insisto, porque no haremos más que seguir añadiendo eslabones en la cadena del odio. Me han preguntado acerca de las posibilidades legales de frenar la guerra de Irak por vía de los tribunales internacionales, o la participación de España, y creo que no es posible. Brevemente, en los dos ámbitos, explico porqué di esta respuesta.</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 xml:space="preserve">Existiría un ámbito que es el del Derecho Español, y otro que es el del Derecho Internacional. En el Derecho Internacional, el Estatuto de Roma de la Corte Penal Internacional establece cuatro tipos de delitos respecto de los que la Corte Penal Internacional es competente: el crimen de genocidio, los crímenes contra la humanidad, los crímenes de guerra y los crímenes de agresión. </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 xml:space="preserve">Lo que presenciamos en las últimas semanas tendría la posibilidad de ser tipificado como crimen de agresión, pero ese crimen no ha tenido desarrollo en el Estatuto de Roma. Porque, aunque se incluyó en el catálogo de conductas, no existió acuerdo en 1998, en la Conferencia de Roma, sobre qué debería ser considerado agresión, y sobre todo, quién podía tipificar una conducta como de agresión. Porque los estados más poderosos del mundo querían que sólo el Consejo de Seguridad de Naciones Unidas pudiera calificar una determinada situación como de crimen de agresión; mientras que los países menos poderosos optaban porque la propia Corte Penal Internacional tuviera competencia para decidir cuándo entendía que se había producido o no ese crimen. Finalmente quedó pospuesta la tipificación del crimen de agresión, hasta pasados siete </w:t>
      </w:r>
      <w:r w:rsidRPr="001364EC">
        <w:rPr>
          <w:rFonts w:ascii="Verdana" w:hAnsi="Verdana"/>
          <w:sz w:val="22"/>
          <w:szCs w:val="22"/>
        </w:rPr>
        <w:lastRenderedPageBreak/>
        <w:t xml:space="preserve">años de la entrada en vigor del Estatuto de Roma. Y como entra en vigor el 1 de Julio del 2002, quiere decir que hasta el 1 de Julio del 2009 no podrá a entrarse a considerar ningún crimen de agresión, por parte de la Corte Penal Internacional. </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Después quedan los otros crímenes. El de genocidio, no parece que lo que esté ocurriendo en Irak responda a esas características. Crímenes contra la humanidad tampoco, porque tampoco parece que hay un ataque generalizado contra la población civil, sino en todo caso, lo que eufemísticamente desde la cuestión de Yugoslavia se vienen llamando daños colaterales. Y nos quedarían los crímenes de guerra, respecto de los que se da la paradójica circunstancia de que los dos principales contendientes, es decir, estadounidenses e iraquíes, están fuera del ámbito del Estatuto de Roma. De manera que la responsabilidad penal por crímenes de guerra queda, en principio, para británicos y australianos que son los únicos sobre el teatro de operaciones que han ratificado el Estatuto de la Corte Penal Internacional. Y por lo tanto, queda muy lejos de las autoridades españolas en las circunstancias actuales.</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 xml:space="preserve">Respecto del Derecho Español, hay una figura que supone más o menos declarar la guerra sin los trámites adecuados, que es difícilmente aplicable porque tampoco está muy claro, al día de hoy, en el Derecho Internacional qué es una guerra. Por ejemplo, lo de Kosovo, que fue un ataque de la OTAN, no sé si podría considerarse como tal, en base fundamentalmente a que cuando la Constitución y el Código Penal piensan en la guerra, piensan en una guerra legal. No han previsto una guerra ilegal. </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 xml:space="preserve">Sí, hay otro tipo penal que tiene, a mi modo de ver, más fácil aplicación o más tipicidad respecto de la situación actual. Es el Artículo 590, que dice "El que con actos ilegales o que no estén debidamente autorizados, provocare o diere motivo a una declaración de guerra contra España, por parte de otra potencia, o expusiere a los españoles a experimentar vejaciones o represalias en sus personas o en sus bienes". Este tipo penal podría ser intentado, de hecho creo que hay algunas asociaciones que ya lo han intentado, pero tropiezan con otro obstáculo constitucional: delitos de esta naturaleza no pueden ser objeto de persecución penal si no lo autoriza la mayoría absoluta del Congreso, a instancia de al menos una cuarta parte de los diputados. Y en estas condiciones que conocemos, al día de hoy, no se dan ninguno de los dos requisitos. Primero, porque no parece que haya una mayoría absoluta dispuesta a excitar la actuación del Tribunal Supremo, para perseguir este delito; pero, porque ni siquiera hay una cuarta parte de los diputados que puedan adoptar esa iniciativa, porque quien únicamente dispondría de ese número de diputados es el partido socialista, y el partido socialista ya ha anunciado que no va a ir por ese camino. De manera que incluso aunque la denuncia sea formalizada, la Sala Segunda del Tribunal Supremo, quiera o no quiera, no va a poder tramitarla. Tengo la sensación de que ninguna de las vías jurídico–penales </w:t>
      </w:r>
      <w:r w:rsidRPr="001364EC">
        <w:rPr>
          <w:rFonts w:ascii="Verdana" w:hAnsi="Verdana"/>
          <w:sz w:val="22"/>
          <w:szCs w:val="22"/>
        </w:rPr>
        <w:lastRenderedPageBreak/>
        <w:t>actualmente, ni la nacional, ni la internacional, están abiertas para diligenciar responsabilidades de esa naturaleza, lo que no quiere decir que no haya responsabilidades de esa naturaleza o pueda haberlas, según se sigan desarrollando los acontecimientos.</w:t>
      </w:r>
    </w:p>
    <w:p w:rsidR="001364EC" w:rsidRPr="001364EC" w:rsidRDefault="001364EC" w:rsidP="001364EC">
      <w:pPr>
        <w:pStyle w:val="Prrafo2"/>
        <w:tabs>
          <w:tab w:val="left" w:pos="5103"/>
        </w:tabs>
        <w:spacing w:line="360" w:lineRule="auto"/>
        <w:rPr>
          <w:rFonts w:ascii="Verdana" w:hAnsi="Verdana"/>
          <w:sz w:val="22"/>
          <w:szCs w:val="22"/>
        </w:rPr>
      </w:pPr>
      <w:r w:rsidRPr="001364EC">
        <w:rPr>
          <w:rFonts w:ascii="Verdana" w:hAnsi="Verdana"/>
          <w:sz w:val="22"/>
          <w:szCs w:val="22"/>
        </w:rPr>
        <w:t>En esta situación, además, y es una reflexión muy personal, yo creo que se ha producido en España una devaluación de principios democráti</w:t>
      </w:r>
      <w:r w:rsidRPr="001364EC">
        <w:rPr>
          <w:rFonts w:ascii="Verdana" w:hAnsi="Verdana"/>
          <w:sz w:val="22"/>
          <w:szCs w:val="22"/>
        </w:rPr>
        <w:softHyphen/>
        <w:t>cos básicos, consecuencia fundamentalmente, en mi opinión, de la falta de tradición democrática de nuestro país. Que quizá tampoco sea mucho peor, en cuanto a situación, de la que haya en otros países. En Gran Bretaña, por ejemplo, la situación no es en absoluto la misma, porque Blair dispone del apoyo de aproximadamente la mitad de su grupo parlamentario, pero dispone del apoyo de la absoluta mayoría del grupo parlamentario conservador, por lo cual, sí tiene una mayoría cualifica</w:t>
      </w:r>
      <w:r w:rsidRPr="001364EC">
        <w:rPr>
          <w:rFonts w:ascii="Verdana" w:hAnsi="Verdana"/>
          <w:sz w:val="22"/>
          <w:szCs w:val="22"/>
        </w:rPr>
        <w:softHyphen/>
        <w:t xml:space="preserve">da en la Cámara de los Comunes, que está de acuerdo con lo que viene haciendo. </w:t>
      </w:r>
    </w:p>
    <w:p w:rsidR="001364EC" w:rsidRDefault="001364EC" w:rsidP="000A5993">
      <w:pPr>
        <w:pStyle w:val="Prrafo2"/>
        <w:tabs>
          <w:tab w:val="left" w:pos="5103"/>
        </w:tabs>
        <w:spacing w:line="360" w:lineRule="auto"/>
        <w:rPr>
          <w:rFonts w:ascii="Verdana" w:hAnsi="Verdana"/>
          <w:sz w:val="22"/>
          <w:szCs w:val="22"/>
        </w:rPr>
      </w:pPr>
      <w:r w:rsidRPr="001364EC">
        <w:rPr>
          <w:rFonts w:ascii="Verdana" w:hAnsi="Verdana"/>
          <w:sz w:val="22"/>
          <w:szCs w:val="22"/>
        </w:rPr>
        <w:t>Eso, de manera evidente, no ocurre en España en relación con la posición de la opinión pública. Es decir, existe una mayoría parlamen</w:t>
      </w:r>
      <w:r w:rsidRPr="001364EC">
        <w:rPr>
          <w:rFonts w:ascii="Verdana" w:hAnsi="Verdana"/>
          <w:sz w:val="22"/>
          <w:szCs w:val="22"/>
        </w:rPr>
        <w:softHyphen/>
        <w:t>taria que fue elegida hace tres años en absoluta ajeneidad de previsión de circunstancias como las que después se han producido, y que parece de manera manifiesta que se está apartando de aquello que es la voluntad mayoritaria de la opinión pública. En cualquier sociedad democrática avanzada eso daría lugar a unas elecciones anticipadas, pero eso parece que tampoco es previsible en el corto plazo español.</w:t>
      </w:r>
    </w:p>
    <w:p w:rsidR="000A5993" w:rsidRDefault="000A5993" w:rsidP="000A5993">
      <w:pPr>
        <w:pStyle w:val="Prrafo2"/>
        <w:tabs>
          <w:tab w:val="left" w:pos="5103"/>
        </w:tabs>
        <w:spacing w:line="360" w:lineRule="auto"/>
        <w:rPr>
          <w:rFonts w:ascii="Verdana" w:hAnsi="Verdana"/>
          <w:sz w:val="22"/>
          <w:szCs w:val="22"/>
        </w:rPr>
      </w:pPr>
    </w:p>
    <w:p w:rsidR="000A5993" w:rsidRDefault="000A5993" w:rsidP="000A5993">
      <w:pPr>
        <w:pStyle w:val="Prrafo2"/>
        <w:tabs>
          <w:tab w:val="left" w:pos="5103"/>
        </w:tabs>
        <w:spacing w:line="360" w:lineRule="auto"/>
        <w:rPr>
          <w:rFonts w:ascii="Verdana" w:hAnsi="Verdana"/>
          <w:sz w:val="22"/>
          <w:szCs w:val="22"/>
        </w:rPr>
      </w:pPr>
    </w:p>
    <w:p w:rsidR="000A5993" w:rsidRPr="0039394A" w:rsidRDefault="000A5993" w:rsidP="000A5993">
      <w:pPr>
        <w:spacing w:line="360" w:lineRule="auto"/>
        <w:rPr>
          <w:rFonts w:ascii="Verdana" w:hAnsi="Verdana"/>
          <w:sz w:val="22"/>
          <w:szCs w:val="22"/>
        </w:rPr>
      </w:pPr>
      <w:r w:rsidRPr="0039394A">
        <w:rPr>
          <w:rFonts w:ascii="Verdana" w:hAnsi="Verdana"/>
          <w:sz w:val="22"/>
          <w:szCs w:val="22"/>
        </w:rPr>
        <w:t xml:space="preserve">Extraído </w:t>
      </w:r>
      <w:r w:rsidRPr="0039394A">
        <w:rPr>
          <w:rFonts w:ascii="Verdana" w:hAnsi="Verdana"/>
          <w:i/>
          <w:sz w:val="22"/>
          <w:szCs w:val="22"/>
        </w:rPr>
        <w:t xml:space="preserve">de </w:t>
      </w:r>
      <w:r w:rsidRPr="0039394A">
        <w:rPr>
          <w:rFonts w:ascii="Verdana" w:hAnsi="Verdana"/>
          <w:b/>
          <w:i/>
          <w:sz w:val="22"/>
          <w:szCs w:val="22"/>
        </w:rPr>
        <w:t>Lacan: amor y deseo en la civilización del odio</w:t>
      </w:r>
      <w:r w:rsidRPr="0039394A">
        <w:rPr>
          <w:rFonts w:ascii="Verdana" w:hAnsi="Verdana"/>
          <w:i/>
          <w:sz w:val="22"/>
          <w:szCs w:val="22"/>
        </w:rPr>
        <w:t>,</w:t>
      </w:r>
      <w:r w:rsidRPr="0039394A">
        <w:rPr>
          <w:rFonts w:ascii="Verdana" w:hAnsi="Verdana"/>
          <w:sz w:val="22"/>
          <w:szCs w:val="22"/>
        </w:rPr>
        <w:t xml:space="preserve"> Editorial Unive</w:t>
      </w:r>
      <w:r w:rsidRPr="0039394A">
        <w:rPr>
          <w:rFonts w:ascii="Verdana" w:hAnsi="Verdana"/>
          <w:sz w:val="22"/>
          <w:szCs w:val="22"/>
        </w:rPr>
        <w:t>r</w:t>
      </w:r>
      <w:r w:rsidRPr="0039394A">
        <w:rPr>
          <w:rFonts w:ascii="Verdana" w:hAnsi="Verdana"/>
          <w:sz w:val="22"/>
          <w:szCs w:val="22"/>
        </w:rPr>
        <w:t>sidad de Granada, 2004.</w:t>
      </w:r>
    </w:p>
    <w:p w:rsidR="000A5993" w:rsidRPr="001364EC" w:rsidRDefault="000A5993" w:rsidP="000A5993">
      <w:pPr>
        <w:pStyle w:val="Prrafo2"/>
        <w:tabs>
          <w:tab w:val="left" w:pos="5103"/>
        </w:tabs>
        <w:spacing w:line="360" w:lineRule="auto"/>
        <w:rPr>
          <w:rFonts w:ascii="Verdana" w:hAnsi="Verdana"/>
          <w:sz w:val="22"/>
          <w:szCs w:val="22"/>
        </w:rPr>
        <w:sectPr w:rsidR="000A5993" w:rsidRPr="001364EC" w:rsidSect="001364EC">
          <w:pgSz w:w="11907" w:h="16839" w:code="9"/>
          <w:pgMar w:top="851" w:right="851" w:bottom="1134" w:left="1021" w:header="720" w:footer="680" w:gutter="0"/>
          <w:cols w:space="720"/>
        </w:sectPr>
      </w:pPr>
    </w:p>
    <w:p w:rsidR="001364EC" w:rsidRPr="001364EC" w:rsidRDefault="001364EC" w:rsidP="001364EC">
      <w:pPr>
        <w:pStyle w:val="AutorIndice"/>
        <w:tabs>
          <w:tab w:val="left" w:pos="5103"/>
        </w:tabs>
        <w:spacing w:line="360" w:lineRule="auto"/>
        <w:rPr>
          <w:rFonts w:ascii="Verdana" w:hAnsi="Verdana"/>
          <w:sz w:val="22"/>
          <w:szCs w:val="22"/>
        </w:rPr>
        <w:sectPr w:rsidR="001364EC" w:rsidRPr="001364EC" w:rsidSect="001364EC">
          <w:type w:val="continuous"/>
          <w:pgSz w:w="11907" w:h="16839" w:code="9"/>
          <w:pgMar w:top="851" w:right="851" w:bottom="1134" w:left="1021" w:header="720" w:footer="680" w:gutter="0"/>
          <w:cols w:space="720"/>
        </w:sectPr>
      </w:pPr>
    </w:p>
    <w:p w:rsidR="00513703" w:rsidRPr="001364EC" w:rsidRDefault="000A5993" w:rsidP="001364EC">
      <w:pPr>
        <w:spacing w:line="360" w:lineRule="auto"/>
        <w:rPr>
          <w:rFonts w:ascii="Verdana" w:hAnsi="Verdana"/>
          <w:sz w:val="22"/>
          <w:szCs w:val="22"/>
        </w:rPr>
      </w:pPr>
    </w:p>
    <w:sectPr w:rsidR="00513703" w:rsidRPr="001364EC" w:rsidSect="001364EC">
      <w:pgSz w:w="11907" w:h="16839" w:code="9"/>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00"/>
  <w:displayHorizontalDrawingGridEvery w:val="2"/>
  <w:characterSpacingControl w:val="doNotCompress"/>
  <w:compat/>
  <w:rsids>
    <w:rsidRoot w:val="001364EC"/>
    <w:rsid w:val="000A5993"/>
    <w:rsid w:val="001364EC"/>
    <w:rsid w:val="003C3715"/>
    <w:rsid w:val="00606897"/>
    <w:rsid w:val="007E3DA7"/>
    <w:rsid w:val="00881DE6"/>
    <w:rsid w:val="00CF1FD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4E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bttulosndice">
    <w:name w:val="Subtítulos&amp;Índice"/>
    <w:basedOn w:val="Normal"/>
    <w:rsid w:val="001364EC"/>
    <w:pPr>
      <w:keepNext/>
      <w:widowControl w:val="0"/>
      <w:tabs>
        <w:tab w:val="left" w:pos="5716"/>
        <w:tab w:val="left" w:pos="6342"/>
        <w:tab w:val="left" w:pos="6379"/>
      </w:tabs>
      <w:suppressAutoHyphens/>
      <w:spacing w:before="360" w:after="60"/>
      <w:ind w:left="227"/>
      <w:jc w:val="both"/>
    </w:pPr>
    <w:rPr>
      <w:rFonts w:ascii="Arial" w:hAnsi="Arial"/>
    </w:rPr>
  </w:style>
  <w:style w:type="paragraph" w:customStyle="1" w:styleId="AutorIndice">
    <w:name w:val="AutorIndice"/>
    <w:basedOn w:val="Textoindependiente2"/>
    <w:rsid w:val="001364EC"/>
    <w:pPr>
      <w:widowControl w:val="0"/>
      <w:tabs>
        <w:tab w:val="left" w:pos="5716"/>
        <w:tab w:val="left" w:pos="6342"/>
        <w:tab w:val="left" w:pos="6379"/>
      </w:tabs>
      <w:spacing w:after="0" w:line="240" w:lineRule="auto"/>
      <w:jc w:val="both"/>
    </w:pPr>
    <w:rPr>
      <w:rFonts w:ascii="Arial" w:hAnsi="Arial"/>
      <w:kern w:val="2"/>
    </w:rPr>
  </w:style>
  <w:style w:type="paragraph" w:customStyle="1" w:styleId="Ttulos">
    <w:name w:val="Títulos"/>
    <w:basedOn w:val="AutorIndice"/>
    <w:rsid w:val="001364EC"/>
    <w:pPr>
      <w:spacing w:after="840"/>
      <w:jc w:val="right"/>
    </w:pPr>
    <w:rPr>
      <w:b/>
      <w:sz w:val="18"/>
    </w:rPr>
  </w:style>
  <w:style w:type="paragraph" w:customStyle="1" w:styleId="AutorenTtulo">
    <w:name w:val="AutorenTítulo"/>
    <w:basedOn w:val="Ttulos"/>
    <w:rsid w:val="001364EC"/>
    <w:pPr>
      <w:suppressAutoHyphens/>
      <w:jc w:val="left"/>
    </w:pPr>
    <w:rPr>
      <w:b w:val="0"/>
      <w:caps/>
    </w:rPr>
  </w:style>
  <w:style w:type="paragraph" w:customStyle="1" w:styleId="Prrafo1">
    <w:name w:val="Párrafo1"/>
    <w:basedOn w:val="AutorIndice"/>
    <w:rsid w:val="001364EC"/>
    <w:pPr>
      <w:widowControl/>
    </w:pPr>
  </w:style>
  <w:style w:type="paragraph" w:customStyle="1" w:styleId="Prrafo2">
    <w:name w:val="Párrafo2"/>
    <w:basedOn w:val="Prrafo1"/>
    <w:rsid w:val="001364EC"/>
    <w:pPr>
      <w:ind w:firstLine="227"/>
    </w:pPr>
  </w:style>
  <w:style w:type="paragraph" w:styleId="Textoindependiente2">
    <w:name w:val="Body Text 2"/>
    <w:basedOn w:val="Normal"/>
    <w:link w:val="Textoindependiente2Car"/>
    <w:uiPriority w:val="99"/>
    <w:semiHidden/>
    <w:unhideWhenUsed/>
    <w:rsid w:val="001364EC"/>
    <w:pPr>
      <w:spacing w:after="120" w:line="480" w:lineRule="auto"/>
    </w:pPr>
  </w:style>
  <w:style w:type="character" w:customStyle="1" w:styleId="Textoindependiente2Car">
    <w:name w:val="Texto independiente 2 Car"/>
    <w:basedOn w:val="Fuentedeprrafopredeter"/>
    <w:link w:val="Textoindependiente2"/>
    <w:uiPriority w:val="99"/>
    <w:semiHidden/>
    <w:rsid w:val="001364EC"/>
    <w:rPr>
      <w:rFonts w:ascii="Times New Roman" w:eastAsia="Times New Roman" w:hAnsi="Times New Roman" w:cs="Times New Roman"/>
      <w:sz w:val="20"/>
      <w:szCs w:val="20"/>
      <w:lang w:val="es-ES_tradnl"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8054</Words>
  <Characters>44297</Characters>
  <Application>Microsoft Office Word</Application>
  <DocSecurity>0</DocSecurity>
  <Lines>369</Lines>
  <Paragraphs>104</Paragraphs>
  <ScaleCrop>false</ScaleCrop>
  <Company/>
  <LinksUpToDate>false</LinksUpToDate>
  <CharactersWithSpaces>52247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2021-07-24T17:09:00Z</dcterms:created>
  <dcterms:modified xsi:type="dcterms:W3CDTF">2021-07-24T17:09:00Z</dcterms:modified>
</cp:coreProperties>
</file>